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4C8A6" w14:textId="206EA228" w:rsidR="006544C4" w:rsidRPr="00FB77DA" w:rsidRDefault="00322CE7" w:rsidP="00FB77DA">
      <w:pPr>
        <w:pStyle w:val="DecHTitle"/>
        <w:rPr>
          <w:sz w:val="4"/>
          <w:szCs w:val="4"/>
        </w:rPr>
      </w:pPr>
      <w:bookmarkStart w:id="0" w:name="_GoBack"/>
      <w:bookmarkEnd w:id="0"/>
      <w:r w:rsidRPr="00FB77DA">
        <w:t>PREMIÈRE SECTION</w:t>
      </w:r>
    </w:p>
    <w:p w14:paraId="06A24ED1" w14:textId="77777777" w:rsidR="006544C4" w:rsidRPr="00FB77DA" w:rsidRDefault="006544C4" w:rsidP="00FB77DA">
      <w:pPr>
        <w:pStyle w:val="DecHTitle"/>
        <w:rPr>
          <w:caps/>
          <w:sz w:val="32"/>
        </w:rPr>
      </w:pPr>
      <w:r w:rsidRPr="00FB77DA">
        <w:t>DÉCISION</w:t>
      </w:r>
    </w:p>
    <w:p w14:paraId="1BB6587B" w14:textId="43A0B269" w:rsidR="006544C4" w:rsidRPr="00FB77DA" w:rsidRDefault="00322CE7" w:rsidP="00FB77DA">
      <w:pPr>
        <w:pStyle w:val="DecHCase"/>
      </w:pPr>
      <w:r w:rsidRPr="00FB77DA">
        <w:rPr>
          <w:noProof/>
        </w:rPr>
        <w:t>Requête n</w:t>
      </w:r>
      <w:r w:rsidRPr="00FB77DA">
        <w:rPr>
          <w:noProof/>
          <w:vertAlign w:val="superscript"/>
        </w:rPr>
        <w:t>o</w:t>
      </w:r>
      <w:r w:rsidR="006544C4" w:rsidRPr="00FB77DA">
        <w:t xml:space="preserve"> </w:t>
      </w:r>
      <w:r w:rsidRPr="00FB77DA">
        <w:t>51531/14</w:t>
      </w:r>
      <w:r w:rsidR="006544C4" w:rsidRPr="00FB77DA">
        <w:br/>
      </w:r>
      <w:r w:rsidRPr="00FB77DA">
        <w:rPr>
          <w:noProof/>
        </w:rPr>
        <w:t>Antonio MANFREDI</w:t>
      </w:r>
      <w:r w:rsidRPr="00FB77DA">
        <w:rPr>
          <w:noProof/>
        </w:rPr>
        <w:br/>
      </w:r>
      <w:r w:rsidR="006544C4" w:rsidRPr="00FB77DA">
        <w:t xml:space="preserve">contre </w:t>
      </w:r>
      <w:r w:rsidRPr="00FB77DA">
        <w:rPr>
          <w:noProof/>
        </w:rPr>
        <w:t>l’</w:t>
      </w:r>
      <w:r w:rsidRPr="00FB77DA">
        <w:t>Italie</w:t>
      </w:r>
    </w:p>
    <w:p w14:paraId="219C3A03" w14:textId="30B63ED4" w:rsidR="00322CE7" w:rsidRPr="00FB77DA" w:rsidRDefault="00322CE7" w:rsidP="00FB77DA">
      <w:pPr>
        <w:pStyle w:val="JuPara"/>
      </w:pPr>
      <w:r w:rsidRPr="00FB77DA">
        <w:t xml:space="preserve">La Cour européenne des droits de l’homme </w:t>
      </w:r>
      <w:r w:rsidR="001109E3" w:rsidRPr="00FB77DA">
        <w:t>(</w:t>
      </w:r>
      <w:r w:rsidRPr="00FB77DA">
        <w:t>première section</w:t>
      </w:r>
      <w:r w:rsidR="001109E3" w:rsidRPr="00FB77DA">
        <w:t>)</w:t>
      </w:r>
      <w:r w:rsidRPr="00FB77DA">
        <w:t xml:space="preserve">, siégeant le </w:t>
      </w:r>
      <w:r w:rsidR="00E04122" w:rsidRPr="00FB77DA">
        <w:t>22 novembre 2022</w:t>
      </w:r>
      <w:r w:rsidRPr="00FB77DA">
        <w:t xml:space="preserve"> en un comité composé de :</w:t>
      </w:r>
    </w:p>
    <w:p w14:paraId="016A44B5" w14:textId="63896D95" w:rsidR="00322CE7" w:rsidRPr="00FB77DA" w:rsidRDefault="00E04122" w:rsidP="00FB77DA">
      <w:pPr>
        <w:pStyle w:val="JuJudges"/>
      </w:pPr>
      <w:r w:rsidRPr="00FB77DA">
        <w:tab/>
        <w:t xml:space="preserve">Péter </w:t>
      </w:r>
      <w:proofErr w:type="spellStart"/>
      <w:r w:rsidRPr="00FB77DA">
        <w:t>Paczolay</w:t>
      </w:r>
      <w:proofErr w:type="spellEnd"/>
      <w:r w:rsidRPr="00FB77DA">
        <w:rPr>
          <w:i/>
        </w:rPr>
        <w:t>, président</w:t>
      </w:r>
      <w:r w:rsidRPr="00FB77DA">
        <w:t>,</w:t>
      </w:r>
      <w:r w:rsidRPr="00FB77DA">
        <w:br/>
      </w:r>
      <w:r w:rsidRPr="00FB77DA">
        <w:tab/>
        <w:t xml:space="preserve">Gilberto </w:t>
      </w:r>
      <w:proofErr w:type="spellStart"/>
      <w:r w:rsidRPr="00FB77DA">
        <w:t>Felici</w:t>
      </w:r>
      <w:proofErr w:type="spellEnd"/>
      <w:r w:rsidRPr="00FB77DA">
        <w:t>,</w:t>
      </w:r>
      <w:r w:rsidRPr="00FB77DA">
        <w:br/>
      </w:r>
      <w:r w:rsidRPr="00FB77DA">
        <w:tab/>
        <w:t>Raffaele Sabato</w:t>
      </w:r>
      <w:r w:rsidRPr="00FB77DA">
        <w:rPr>
          <w:i/>
        </w:rPr>
        <w:t>, juges</w:t>
      </w:r>
      <w:r w:rsidRPr="00FB77DA">
        <w:t>,</w:t>
      </w:r>
      <w:r w:rsidR="00322CE7" w:rsidRPr="00FB77DA">
        <w:br/>
        <w:t xml:space="preserve">et de Liv </w:t>
      </w:r>
      <w:proofErr w:type="spellStart"/>
      <w:r w:rsidR="00322CE7" w:rsidRPr="00FB77DA">
        <w:t>Tigerstedt</w:t>
      </w:r>
      <w:proofErr w:type="spellEnd"/>
      <w:r w:rsidR="00322CE7" w:rsidRPr="00FB77DA">
        <w:t xml:space="preserve">, </w:t>
      </w:r>
      <w:r w:rsidR="00322CE7" w:rsidRPr="00FB77DA">
        <w:rPr>
          <w:i/>
        </w:rPr>
        <w:t>greffière adjointe</w:t>
      </w:r>
      <w:r w:rsidR="00322CE7" w:rsidRPr="00FB77DA">
        <w:rPr>
          <w:iCs/>
        </w:rPr>
        <w:t xml:space="preserve"> </w:t>
      </w:r>
      <w:r w:rsidR="00322CE7" w:rsidRPr="00FB77DA">
        <w:rPr>
          <w:i/>
          <w:iCs/>
        </w:rPr>
        <w:t>d</w:t>
      </w:r>
      <w:r w:rsidR="00322CE7" w:rsidRPr="00FB77DA">
        <w:rPr>
          <w:i/>
        </w:rPr>
        <w:t>e section</w:t>
      </w:r>
      <w:r w:rsidR="00322CE7" w:rsidRPr="00FB77DA">
        <w:t>,</w:t>
      </w:r>
    </w:p>
    <w:p w14:paraId="64DA8F65" w14:textId="77777777" w:rsidR="00322CE7" w:rsidRPr="00FB77DA" w:rsidRDefault="00322CE7" w:rsidP="00FB77DA">
      <w:pPr>
        <w:pStyle w:val="JuPara"/>
      </w:pPr>
      <w:r w:rsidRPr="00FB77DA">
        <w:t>Vu :</w:t>
      </w:r>
    </w:p>
    <w:p w14:paraId="2FBC0603" w14:textId="2E5E7895" w:rsidR="00322CE7" w:rsidRPr="00FB77DA" w:rsidRDefault="00322CE7" w:rsidP="00FB77DA">
      <w:pPr>
        <w:pStyle w:val="JuPara"/>
      </w:pPr>
      <w:proofErr w:type="gramStart"/>
      <w:r w:rsidRPr="00FB77DA">
        <w:t>la</w:t>
      </w:r>
      <w:proofErr w:type="gramEnd"/>
      <w:r w:rsidRPr="00FB77DA">
        <w:t xml:space="preserve"> requête n</w:t>
      </w:r>
      <w:r w:rsidRPr="00FB77DA">
        <w:rPr>
          <w:vertAlign w:val="superscript"/>
        </w:rPr>
        <w:t xml:space="preserve">o </w:t>
      </w:r>
      <w:r w:rsidRPr="00FB77DA">
        <w:t xml:space="preserve">51531/14 contre la République italienne et dont un ressortissant de cet État, M. A. </w:t>
      </w:r>
      <w:proofErr w:type="spellStart"/>
      <w:r w:rsidRPr="00FB77DA">
        <w:t>Manfredi</w:t>
      </w:r>
      <w:proofErr w:type="spellEnd"/>
      <w:r w:rsidRPr="00FB77DA">
        <w:t xml:space="preserve"> (« le requérant ») né en 1988 et résidant à </w:t>
      </w:r>
      <w:proofErr w:type="spellStart"/>
      <w:r w:rsidRPr="00FB77DA">
        <w:t>Castrovillari</w:t>
      </w:r>
      <w:proofErr w:type="spellEnd"/>
      <w:r w:rsidRPr="00FB77DA">
        <w:t xml:space="preserve"> (</w:t>
      </w:r>
      <w:proofErr w:type="spellStart"/>
      <w:r w:rsidRPr="00FB77DA">
        <w:t>Cosence</w:t>
      </w:r>
      <w:proofErr w:type="spellEnd"/>
      <w:r w:rsidRPr="00FB77DA">
        <w:t>), représenté par M</w:t>
      </w:r>
      <w:r w:rsidRPr="00FB77DA">
        <w:rPr>
          <w:vertAlign w:val="superscript"/>
        </w:rPr>
        <w:t>e</w:t>
      </w:r>
      <w:r w:rsidRPr="00FB77DA">
        <w:t> </w:t>
      </w:r>
      <w:bookmarkStart w:id="1" w:name="_Hlk121912870"/>
      <w:r w:rsidRPr="00FB77DA">
        <w:t xml:space="preserve">N. </w:t>
      </w:r>
      <w:proofErr w:type="spellStart"/>
      <w:r w:rsidRPr="00FB77DA">
        <w:t>Raffaelli</w:t>
      </w:r>
      <w:bookmarkEnd w:id="1"/>
      <w:proofErr w:type="spellEnd"/>
      <w:r w:rsidRPr="00FB77DA">
        <w:t>, avocate à Catanzaro, a saisi la Cour le 4 juillet 2014</w:t>
      </w:r>
      <w:r w:rsidRPr="00FB77DA">
        <w:rPr>
          <w:color w:val="0072BC" w:themeColor="background1"/>
        </w:rPr>
        <w:t xml:space="preserve"> </w:t>
      </w:r>
      <w:r w:rsidRPr="00FB77DA">
        <w:t>en vertu de l’article 34 de la Convention de sauvegarde des droits de l’homme et des libertés fondamentales (« la Convention »),</w:t>
      </w:r>
    </w:p>
    <w:p w14:paraId="5B3F6ABE" w14:textId="77777777" w:rsidR="00322CE7" w:rsidRPr="00FB77DA" w:rsidRDefault="00322CE7" w:rsidP="00FB77DA">
      <w:pPr>
        <w:pStyle w:val="JuPara"/>
      </w:pPr>
      <w:r w:rsidRPr="00FB77DA">
        <w:t>Après en avoir délibéré, rend la décision suivante :</w:t>
      </w:r>
    </w:p>
    <w:p w14:paraId="2AEEEA12" w14:textId="5EA22A4F" w:rsidR="00322CE7" w:rsidRPr="00FB77DA" w:rsidRDefault="00322CE7" w:rsidP="00FB77DA">
      <w:pPr>
        <w:pStyle w:val="JuHHead"/>
      </w:pPr>
      <w:r w:rsidRPr="00FB77DA">
        <w:t>OBJET DE l’AFFAIRE</w:t>
      </w:r>
    </w:p>
    <w:p w14:paraId="2A966F5C" w14:textId="58AFF37F" w:rsidR="00322CE7" w:rsidRPr="00FB77DA" w:rsidRDefault="00661FDC" w:rsidP="00FB77DA">
      <w:pPr>
        <w:pStyle w:val="JuPara"/>
      </w:pPr>
      <w:r>
        <w:fldChar w:fldCharType="begin"/>
      </w:r>
      <w:r>
        <w:instrText xml:space="preserve"> SEQ level0 \*arabic \* MERGEFORMAT </w:instrText>
      </w:r>
      <w:r>
        <w:fldChar w:fldCharType="separate"/>
      </w:r>
      <w:r w:rsidR="00FB77DA" w:rsidRPr="00FB77DA">
        <w:rPr>
          <w:noProof/>
        </w:rPr>
        <w:t>1</w:t>
      </w:r>
      <w:r>
        <w:rPr>
          <w:noProof/>
        </w:rPr>
        <w:fldChar w:fldCharType="end"/>
      </w:r>
      <w:r w:rsidR="00322CE7" w:rsidRPr="00FB77DA">
        <w:t xml:space="preserve">.  Cette affaire concerne l’ouverture d’une procédure pénale à l’encontre du requérant, militaire, pour désobéissance aggravée, à l’issue de laquelle celui-ci fut acquitté. Le requérant se plaint que cette procédure ait méconnu le principe </w:t>
      </w:r>
      <w:r w:rsidR="00322CE7" w:rsidRPr="00FB77DA">
        <w:rPr>
          <w:i/>
          <w:iCs/>
        </w:rPr>
        <w:t>ne bis in idem</w:t>
      </w:r>
      <w:r w:rsidR="00322CE7" w:rsidRPr="00FB77DA">
        <w:t xml:space="preserve"> car une procédure disciplinaire le concernant basée sur les mêmes faits avait eu lieu auparavant.</w:t>
      </w:r>
    </w:p>
    <w:p w14:paraId="683AE673" w14:textId="182B03C4" w:rsidR="00322CE7" w:rsidRPr="00FB77DA" w:rsidRDefault="00661FDC" w:rsidP="00FB77DA">
      <w:pPr>
        <w:pStyle w:val="JuPara"/>
      </w:pPr>
      <w:r>
        <w:fldChar w:fldCharType="begin"/>
      </w:r>
      <w:r>
        <w:instrText xml:space="preserve"> SEQ level0 \*arabic \* MERGEFORMAT </w:instrText>
      </w:r>
      <w:r>
        <w:fldChar w:fldCharType="separate"/>
      </w:r>
      <w:r w:rsidR="00FB77DA" w:rsidRPr="00FB77DA">
        <w:rPr>
          <w:noProof/>
        </w:rPr>
        <w:t>2</w:t>
      </w:r>
      <w:r>
        <w:rPr>
          <w:noProof/>
        </w:rPr>
        <w:fldChar w:fldCharType="end"/>
      </w:r>
      <w:r w:rsidR="00322CE7" w:rsidRPr="00FB77DA">
        <w:t>.  Le 28 juin 2011, le requérant fut informé qu’une procédure disciplinaire avait été ouverte à son encontre en raison de ce que, le 31 mai 2011, il avait refusé, de manière irrespectueuse et provocatoire, d’apposer sa signature sur une contestation disciplinaire dérivant du fait qu’il avait omis de se raser. Il lui était également reproché d’être sorti du bureau dans lequel cet ordre lui était imparti, malgré la demande contraire de ses supérieurs hiérarchiques. Le requérant avait finalement signé la contestation litigieuse deux heures plus tard.</w:t>
      </w:r>
    </w:p>
    <w:p w14:paraId="36A7B54D" w14:textId="5950DD4A" w:rsidR="00322CE7" w:rsidRPr="00FB77DA" w:rsidRDefault="00661FDC" w:rsidP="00FB77DA">
      <w:pPr>
        <w:pStyle w:val="JuPara"/>
      </w:pPr>
      <w:r>
        <w:lastRenderedPageBreak/>
        <w:fldChar w:fldCharType="begin"/>
      </w:r>
      <w:r>
        <w:instrText xml:space="preserve"> SEQ level0 \*arabic \* MERGEFORMAT </w:instrText>
      </w:r>
      <w:r>
        <w:fldChar w:fldCharType="separate"/>
      </w:r>
      <w:r w:rsidR="00FB77DA" w:rsidRPr="00FB77DA">
        <w:rPr>
          <w:noProof/>
        </w:rPr>
        <w:t>3</w:t>
      </w:r>
      <w:r>
        <w:rPr>
          <w:noProof/>
        </w:rPr>
        <w:fldChar w:fldCharType="end"/>
      </w:r>
      <w:r w:rsidR="00322CE7" w:rsidRPr="00FB77DA">
        <w:t>.  Le 26 août 2011, une sanction disciplinaire fut infligée au requérant en raison de ce qu’il avait exécuté avec négligence grave l’ordre qui lui avait été imparti par ses supérieurs. La punition y relative consistait en onze jours de retenue de rigueur (</w:t>
      </w:r>
      <w:proofErr w:type="spellStart"/>
      <w:r w:rsidR="00322CE7" w:rsidRPr="00FB77DA">
        <w:rPr>
          <w:i/>
          <w:iCs/>
        </w:rPr>
        <w:t>consegna</w:t>
      </w:r>
      <w:proofErr w:type="spellEnd"/>
      <w:r w:rsidR="00322CE7" w:rsidRPr="00FB77DA">
        <w:rPr>
          <w:i/>
          <w:iCs/>
        </w:rPr>
        <w:t xml:space="preserve"> di </w:t>
      </w:r>
      <w:proofErr w:type="spellStart"/>
      <w:r w:rsidR="00322CE7" w:rsidRPr="00FB77DA">
        <w:rPr>
          <w:i/>
          <w:iCs/>
        </w:rPr>
        <w:t>rigore</w:t>
      </w:r>
      <w:proofErr w:type="spellEnd"/>
      <w:r w:rsidR="00322CE7" w:rsidRPr="00FB77DA">
        <w:t>). Pendant la durée de la punition, le requérant ne pouvait pas bénéficier de sa sortie libre et devait se présenter devant son supérieur du lundi au vendredi de 18h30 à 20h00 et à 22h00 et, les samedis et dimanches, à 10h00, 13h00, 16h00, 19h00 et 21h00. La punition fut exécutée. Cette mesure était disciplinée par l’article 1355 du décret législatif n</w:t>
      </w:r>
      <w:r w:rsidR="00322CE7" w:rsidRPr="00FB77DA">
        <w:rPr>
          <w:vertAlign w:val="superscript"/>
        </w:rPr>
        <w:t>o</w:t>
      </w:r>
      <w:r w:rsidR="00322CE7" w:rsidRPr="00FB77DA">
        <w:t xml:space="preserve"> 66 du 15 mars 2010 (« Code de l’ordre militaire ») et par le décret du Président de la République n</w:t>
      </w:r>
      <w:r w:rsidR="00322CE7" w:rsidRPr="00FB77DA">
        <w:rPr>
          <w:vertAlign w:val="superscript"/>
        </w:rPr>
        <w:t>o</w:t>
      </w:r>
      <w:r w:rsidR="00322CE7" w:rsidRPr="00FB77DA">
        <w:t xml:space="preserve"> 90 du 15 mars 2010 (« Texte unique des dispositions règlementaires en matière de système juridique militaire »), notamment par son article 451, qui liste les comportements punissables par la retenue de rigueur.</w:t>
      </w:r>
    </w:p>
    <w:p w14:paraId="5AE3178C" w14:textId="3773CBEB" w:rsidR="00322CE7" w:rsidRPr="00FB77DA" w:rsidRDefault="00661FDC" w:rsidP="00FB77DA">
      <w:pPr>
        <w:pStyle w:val="JuPara"/>
      </w:pPr>
      <w:r>
        <w:fldChar w:fldCharType="begin"/>
      </w:r>
      <w:r>
        <w:instrText xml:space="preserve"> SEQ level0 \*arabic \* MERGEFORMAT </w:instrText>
      </w:r>
      <w:r>
        <w:fldChar w:fldCharType="separate"/>
      </w:r>
      <w:r w:rsidR="00FB77DA" w:rsidRPr="00FB77DA">
        <w:rPr>
          <w:noProof/>
        </w:rPr>
        <w:t>4</w:t>
      </w:r>
      <w:r>
        <w:rPr>
          <w:noProof/>
        </w:rPr>
        <w:fldChar w:fldCharType="end"/>
      </w:r>
      <w:r w:rsidR="00322CE7" w:rsidRPr="00FB77DA">
        <w:t>.  Le requérant présenta un recours hiérarchique afin d’obtenir l’annulation de la mesure qui lui avait été imposée. Par une décision du 16 décembre 2011, le Commandement de l’artillerie fit droit à sa demande et annula la mesure litigieuse. Il remarqua en particulier que le droit de défense du requérant, notamment sa possibilité d’accès au dossier et les délais pour exercer sa défense, avaient été violés. La sanction disciplinaire fut donc effacée du registre du requérant.</w:t>
      </w:r>
    </w:p>
    <w:p w14:paraId="550B4820" w14:textId="59F50BCE" w:rsidR="00322CE7" w:rsidRPr="00FB77DA" w:rsidRDefault="00661FDC" w:rsidP="00FB77DA">
      <w:pPr>
        <w:pStyle w:val="JuPara"/>
      </w:pPr>
      <w:r>
        <w:fldChar w:fldCharType="begin"/>
      </w:r>
      <w:r>
        <w:instrText xml:space="preserve"> SEQ level0 \*arabic \* MERGEFORMAT</w:instrText>
      </w:r>
      <w:r>
        <w:instrText xml:space="preserve"> </w:instrText>
      </w:r>
      <w:r>
        <w:fldChar w:fldCharType="separate"/>
      </w:r>
      <w:r w:rsidR="00FB77DA" w:rsidRPr="00FB77DA">
        <w:rPr>
          <w:noProof/>
        </w:rPr>
        <w:t>5</w:t>
      </w:r>
      <w:r>
        <w:rPr>
          <w:noProof/>
        </w:rPr>
        <w:fldChar w:fldCharType="end"/>
      </w:r>
      <w:r w:rsidR="00322CE7" w:rsidRPr="00FB77DA">
        <w:t>.  Par un jugement déposé le 20 février 2013, le tribunal militaire de Vérone condamna le requérant à une peine d’un mois et vingt jours de réclusion militaire pour désobéissance aggravée et continue en raison de son refus de signer, le 31 mai 2011, le document concernant la contestation disciplinaire qui lui était reprochée et du fait de quitter le bureau dans lequel cet ordre lui était imparti, en désobéissant à la demande contraire de ses supérieurs hiérarchiques.</w:t>
      </w:r>
    </w:p>
    <w:p w14:paraId="2CDACD8A" w14:textId="2ABFC7CE" w:rsidR="00322CE7" w:rsidRPr="00FB77DA" w:rsidRDefault="00661FDC" w:rsidP="00FB77DA">
      <w:pPr>
        <w:pStyle w:val="JuPara"/>
      </w:pPr>
      <w:r>
        <w:fldChar w:fldCharType="begin"/>
      </w:r>
      <w:r>
        <w:instrText xml:space="preserve"> SEQ level0 \*arabic \* MERGEFORMAT</w:instrText>
      </w:r>
      <w:r>
        <w:instrText xml:space="preserve"> </w:instrText>
      </w:r>
      <w:r>
        <w:fldChar w:fldCharType="separate"/>
      </w:r>
      <w:r w:rsidR="00FB77DA" w:rsidRPr="00FB77DA">
        <w:rPr>
          <w:noProof/>
        </w:rPr>
        <w:t>6</w:t>
      </w:r>
      <w:r>
        <w:rPr>
          <w:noProof/>
        </w:rPr>
        <w:fldChar w:fldCharType="end"/>
      </w:r>
      <w:r w:rsidR="00322CE7" w:rsidRPr="00FB77DA">
        <w:t xml:space="preserve">.  Le requérant interjeta appel, faisant valoir, entre autres, la méconnaissance du principe </w:t>
      </w:r>
      <w:r w:rsidR="00322CE7" w:rsidRPr="00FB77DA">
        <w:rPr>
          <w:i/>
          <w:iCs/>
        </w:rPr>
        <w:t>ne bis in idem</w:t>
      </w:r>
      <w:r w:rsidR="00322CE7" w:rsidRPr="00FB77DA">
        <w:t>. Par un arrêt du 11</w:t>
      </w:r>
      <w:r w:rsidR="00F71347" w:rsidRPr="00FB77DA">
        <w:t xml:space="preserve"> </w:t>
      </w:r>
      <w:r w:rsidR="00322CE7" w:rsidRPr="00FB77DA">
        <w:t xml:space="preserve">décembre 2013, la cour militaire d’appel acquitta le requérant. La cour d’appel, citant </w:t>
      </w:r>
      <w:r w:rsidR="00322CE7" w:rsidRPr="00FB77DA">
        <w:rPr>
          <w:i/>
          <w:iCs/>
        </w:rPr>
        <w:t>mutatis mutandis</w:t>
      </w:r>
      <w:r w:rsidR="00322CE7" w:rsidRPr="00FB77DA">
        <w:t xml:space="preserve"> l’affaire </w:t>
      </w:r>
      <w:r w:rsidR="00322CE7" w:rsidRPr="00FB77DA">
        <w:rPr>
          <w:i/>
          <w:iCs/>
        </w:rPr>
        <w:t xml:space="preserve">Sergueï </w:t>
      </w:r>
      <w:proofErr w:type="spellStart"/>
      <w:r w:rsidR="00322CE7" w:rsidRPr="00FB77DA">
        <w:rPr>
          <w:i/>
          <w:iCs/>
        </w:rPr>
        <w:t>Zolotoukhine</w:t>
      </w:r>
      <w:proofErr w:type="spellEnd"/>
      <w:r w:rsidR="00322CE7" w:rsidRPr="00FB77DA">
        <w:rPr>
          <w:i/>
          <w:iCs/>
        </w:rPr>
        <w:t xml:space="preserve"> c. Russie</w:t>
      </w:r>
      <w:r w:rsidR="00322CE7" w:rsidRPr="00FB77DA">
        <w:t xml:space="preserve"> ([GC], n</w:t>
      </w:r>
      <w:r w:rsidR="00322CE7" w:rsidRPr="00FB77DA">
        <w:rPr>
          <w:vertAlign w:val="superscript"/>
        </w:rPr>
        <w:t>o</w:t>
      </w:r>
      <w:r w:rsidR="00322CE7" w:rsidRPr="00FB77DA">
        <w:t xml:space="preserve"> 14939/03, CEDH 2009), releva qu’il n’y avait pas eu de violation du principe </w:t>
      </w:r>
      <w:r w:rsidR="00322CE7" w:rsidRPr="00FB77DA">
        <w:rPr>
          <w:i/>
          <w:iCs/>
        </w:rPr>
        <w:t>ne bis in idem</w:t>
      </w:r>
      <w:r w:rsidR="00322CE7" w:rsidRPr="00FB77DA">
        <w:t xml:space="preserve"> en l’espèce car la première procédure disciplinaire entamée à l’encontre du requérant, ayant eu lieu exclusivement devant des instances militaires et ne comportant pas l’application d’une sanction de la part d’un tribunal, n’était pas de nature pénale.</w:t>
      </w:r>
    </w:p>
    <w:p w14:paraId="610BFFC5" w14:textId="093E4A39" w:rsidR="00322CE7" w:rsidRPr="00FB77DA" w:rsidRDefault="00661FDC" w:rsidP="00FB77DA">
      <w:pPr>
        <w:pStyle w:val="JuPara"/>
      </w:pPr>
      <w:r>
        <w:fldChar w:fldCharType="begin"/>
      </w:r>
      <w:r>
        <w:instrText xml:space="preserve"> SEQ level0 \*arabic \* MERGEFORMAT </w:instrText>
      </w:r>
      <w:r>
        <w:fldChar w:fldCharType="separate"/>
      </w:r>
      <w:r w:rsidR="00FB77DA" w:rsidRPr="00FB77DA">
        <w:rPr>
          <w:noProof/>
        </w:rPr>
        <w:t>7</w:t>
      </w:r>
      <w:r>
        <w:rPr>
          <w:noProof/>
        </w:rPr>
        <w:fldChar w:fldCharType="end"/>
      </w:r>
      <w:r w:rsidR="00322CE7" w:rsidRPr="00FB77DA">
        <w:t>.  Invoquant l’article 4 du Protocole n</w:t>
      </w:r>
      <w:r w:rsidR="00322CE7" w:rsidRPr="00FB77DA">
        <w:rPr>
          <w:vertAlign w:val="superscript"/>
        </w:rPr>
        <w:t>o</w:t>
      </w:r>
      <w:r w:rsidR="00322CE7" w:rsidRPr="00FB77DA">
        <w:t xml:space="preserve"> 7 à la Convention, le requérant se plaint de la violation du principe </w:t>
      </w:r>
      <w:r w:rsidR="00322CE7" w:rsidRPr="00FB77DA">
        <w:rPr>
          <w:i/>
          <w:iCs/>
        </w:rPr>
        <w:t>ne bis in idem</w:t>
      </w:r>
      <w:r w:rsidR="00322CE7" w:rsidRPr="00FB77DA">
        <w:t>, estimant avoir été soumis à une procédure pénale deux fois pour les mêmes faits.</w:t>
      </w:r>
    </w:p>
    <w:p w14:paraId="24602433" w14:textId="7DFAB00E" w:rsidR="00322CE7" w:rsidRPr="00FB77DA" w:rsidRDefault="00661FDC" w:rsidP="00FB77DA">
      <w:pPr>
        <w:pStyle w:val="JuPara"/>
      </w:pPr>
      <w:r>
        <w:fldChar w:fldCharType="begin"/>
      </w:r>
      <w:r>
        <w:instrText xml:space="preserve"> SEQ level0 \*arabic \* MERGEFORMAT </w:instrText>
      </w:r>
      <w:r>
        <w:fldChar w:fldCharType="separate"/>
      </w:r>
      <w:r w:rsidR="00FB77DA" w:rsidRPr="00FB77DA">
        <w:rPr>
          <w:noProof/>
        </w:rPr>
        <w:t>8</w:t>
      </w:r>
      <w:r>
        <w:rPr>
          <w:noProof/>
        </w:rPr>
        <w:fldChar w:fldCharType="end"/>
      </w:r>
      <w:r w:rsidR="00322CE7" w:rsidRPr="00FB77DA">
        <w:t xml:space="preserve">.  Invoquant les articles 8 et 13 de la Convention, il se plaint des effets négatifs que la procédure pénale entamée à son encontre a eu sur son droit au </w:t>
      </w:r>
      <w:proofErr w:type="gramStart"/>
      <w:r w:rsidR="00322CE7" w:rsidRPr="00FB77DA">
        <w:t>respect</w:t>
      </w:r>
      <w:proofErr w:type="gramEnd"/>
      <w:r w:rsidR="00322CE7" w:rsidRPr="00FB77DA">
        <w:t xml:space="preserve"> de sa vie privée et familiale.</w:t>
      </w:r>
    </w:p>
    <w:p w14:paraId="17598721" w14:textId="59818066" w:rsidR="00322CE7" w:rsidRPr="00FB77DA" w:rsidRDefault="00661FDC" w:rsidP="00FB77DA">
      <w:pPr>
        <w:pStyle w:val="JuPara"/>
        <w:rPr>
          <w:b/>
          <w:bCs/>
        </w:rPr>
      </w:pPr>
      <w:r>
        <w:lastRenderedPageBreak/>
        <w:fldChar w:fldCharType="begin"/>
      </w:r>
      <w:r>
        <w:instrText xml:space="preserve"> SEQ level0 \*arabic \* MERGEFORMAT </w:instrText>
      </w:r>
      <w:r>
        <w:fldChar w:fldCharType="separate"/>
      </w:r>
      <w:r w:rsidR="00FB77DA" w:rsidRPr="00FB77DA">
        <w:rPr>
          <w:noProof/>
        </w:rPr>
        <w:t>9</w:t>
      </w:r>
      <w:r>
        <w:rPr>
          <w:noProof/>
        </w:rPr>
        <w:fldChar w:fldCharType="end"/>
      </w:r>
      <w:r w:rsidR="00322CE7" w:rsidRPr="00FB77DA">
        <w:t>.  À l’appui de l’article 6 § 1 de la Convention, il dénonce aussi, de manière générale, ne pas avoir bénéficié d’un tribunal indépendant et impartial devant les instances pénales.</w:t>
      </w:r>
    </w:p>
    <w:p w14:paraId="60A1C538" w14:textId="77777777" w:rsidR="00322CE7" w:rsidRPr="00FB77DA" w:rsidRDefault="00322CE7" w:rsidP="00FB77DA">
      <w:pPr>
        <w:pStyle w:val="JuHHead"/>
      </w:pPr>
      <w:r w:rsidRPr="00FB77DA">
        <w:t>APPRÉCIATION DE LA COUR</w:t>
      </w:r>
    </w:p>
    <w:p w14:paraId="3917D314" w14:textId="16B352E8" w:rsidR="00322CE7" w:rsidRPr="00FB77DA" w:rsidRDefault="00661FDC" w:rsidP="00FB77DA">
      <w:pPr>
        <w:pStyle w:val="JuPara"/>
      </w:pPr>
      <w:r>
        <w:rPr>
          <w:noProof/>
        </w:rPr>
        <w:fldChar w:fldCharType="begin"/>
      </w:r>
      <w:r>
        <w:rPr>
          <w:noProof/>
        </w:rPr>
        <w:instrText xml:space="preserve"> SEQ level0 \*arabic \* MERGEFORMAT </w:instrText>
      </w:r>
      <w:r>
        <w:rPr>
          <w:noProof/>
        </w:rPr>
        <w:fldChar w:fldCharType="separate"/>
      </w:r>
      <w:r w:rsidR="00FB77DA" w:rsidRPr="00FB77DA">
        <w:rPr>
          <w:noProof/>
        </w:rPr>
        <w:t>10</w:t>
      </w:r>
      <w:r>
        <w:rPr>
          <w:noProof/>
        </w:rPr>
        <w:fldChar w:fldCharType="end"/>
      </w:r>
      <w:r w:rsidR="00322CE7" w:rsidRPr="00FB77DA">
        <w:t>.  Pour ce qui est du grief tiré de l’article 4 du Protocole n</w:t>
      </w:r>
      <w:r w:rsidR="00322CE7" w:rsidRPr="00FB77DA">
        <w:rPr>
          <w:vertAlign w:val="superscript"/>
        </w:rPr>
        <w:t>o</w:t>
      </w:r>
      <w:r w:rsidR="00322CE7" w:rsidRPr="00FB77DA">
        <w:t xml:space="preserve"> 7 à la Convention, même en admettant que le requérant ait épuisé les voies de recours internes, ce dernier ne s’étant pas pourvu en cassation, la Cour estime que cette partie de la requête est de toute manière irrecevable pour les raisons qui suivent. Elle observe que la question préliminaire qui se pose en l’espèce est celle de savoir si la sanction infligée au requérant à l’issue de la procédure disciplinaire entamée à son encontre, à savoir, les onze jours de retenue de rigueur, était une sanction de nature pénale.</w:t>
      </w:r>
    </w:p>
    <w:p w14:paraId="62098905" w14:textId="7C9DE781" w:rsidR="00322CE7" w:rsidRPr="00FB77DA" w:rsidRDefault="00661FDC" w:rsidP="00FB77DA">
      <w:pPr>
        <w:pStyle w:val="JuPara"/>
      </w:pPr>
      <w:r>
        <w:rPr>
          <w:noProof/>
        </w:rPr>
        <w:fldChar w:fldCharType="begin"/>
      </w:r>
      <w:r>
        <w:rPr>
          <w:noProof/>
        </w:rPr>
        <w:instrText xml:space="preserve"> SEQ level0 \*arabic \* MERGEFORMAT </w:instrText>
      </w:r>
      <w:r>
        <w:rPr>
          <w:noProof/>
        </w:rPr>
        <w:fldChar w:fldCharType="separate"/>
      </w:r>
      <w:r w:rsidR="00FB77DA" w:rsidRPr="00FB77DA">
        <w:rPr>
          <w:noProof/>
        </w:rPr>
        <w:t>11</w:t>
      </w:r>
      <w:r>
        <w:rPr>
          <w:noProof/>
        </w:rPr>
        <w:fldChar w:fldCharType="end"/>
      </w:r>
      <w:r w:rsidR="00322CE7" w:rsidRPr="00FB77DA">
        <w:t>.  Elle relève ensuite que cette classification repose sur trois critères, couramment dénommés « critères Engel » (</w:t>
      </w:r>
      <w:r w:rsidR="00322CE7" w:rsidRPr="00FB77DA">
        <w:rPr>
          <w:i/>
          <w:iCs/>
        </w:rPr>
        <w:t>Engel et autres c. Pays-Bas</w:t>
      </w:r>
      <w:r w:rsidR="00322CE7" w:rsidRPr="00FB77DA">
        <w:t>, 8 juin 1976, § 82, série A n</w:t>
      </w:r>
      <w:r w:rsidR="00322CE7" w:rsidRPr="00FB77DA">
        <w:rPr>
          <w:vertAlign w:val="superscript"/>
        </w:rPr>
        <w:t>o</w:t>
      </w:r>
      <w:r w:rsidR="00322CE7" w:rsidRPr="00FB77DA">
        <w:t> 22). Le premier de ces critères est la qualification juridique de l’infraction en droit interne, le deuxième est la nature même de l’infraction et, le troisième est le degré de sévérité de la sanction que risque de subir l’intéressé.</w:t>
      </w:r>
    </w:p>
    <w:p w14:paraId="22DA6E18" w14:textId="7E897950" w:rsidR="00322CE7" w:rsidRPr="00FB77DA" w:rsidRDefault="00661FDC" w:rsidP="00FB77DA">
      <w:pPr>
        <w:pStyle w:val="JuPara"/>
      </w:pPr>
      <w:r>
        <w:fldChar w:fldCharType="begin"/>
      </w:r>
      <w:r>
        <w:instrText xml:space="preserve"> SEQ level0 \*arabic \* MERGEFORMAT </w:instrText>
      </w:r>
      <w:r>
        <w:fldChar w:fldCharType="separate"/>
      </w:r>
      <w:r w:rsidR="00FB77DA" w:rsidRPr="00FB77DA">
        <w:rPr>
          <w:noProof/>
        </w:rPr>
        <w:t>12</w:t>
      </w:r>
      <w:r>
        <w:rPr>
          <w:noProof/>
        </w:rPr>
        <w:fldChar w:fldCharType="end"/>
      </w:r>
      <w:r w:rsidR="00322CE7" w:rsidRPr="00FB77DA">
        <w:t xml:space="preserve">.  Pour ce qui est de l’autonomie de la notion de « matière pénale », il convient de rappeler que « la Convention permet sans nul doute aux États, dans l’accomplissement de leur rôle de gardiens de l’intérêt public, de maintenir ou établir une distinction entre droit pénal et droit disciplinaire ainsi que d’en fixer le tracé, mais seulement sous certaines conditions. (...) Si les États contractants pouvaient à leur guise qualifier une infraction de disciplinaire plutôt que de pénale, ou poursuivre l’auteur d’une infraction « mixte » sur le plan disciplinaire de préférence à la voie pénale, le jeu des clauses fondamentales des articles 6 et 7 se trouverait subordonné à la volonté souveraine des États. (...) Une latitude aussi étendue risquerait de conduire à des résultats incompatibles avec l’objet et le but de la Convention. La Cour a donc compétence pour s’assurer, sur le terrain de l’article 6 et en dehors même des articles 17 et 18, que le disciplinaire n’empiète pas indûment sur le pénal » (voir </w:t>
      </w:r>
      <w:proofErr w:type="spellStart"/>
      <w:r w:rsidR="00322CE7" w:rsidRPr="00FB77DA">
        <w:rPr>
          <w:i/>
          <w:iCs/>
        </w:rPr>
        <w:t>Gestur</w:t>
      </w:r>
      <w:proofErr w:type="spellEnd"/>
      <w:r w:rsidR="00322CE7" w:rsidRPr="00FB77DA">
        <w:rPr>
          <w:i/>
          <w:iCs/>
        </w:rPr>
        <w:t xml:space="preserve"> </w:t>
      </w:r>
      <w:proofErr w:type="spellStart"/>
      <w:r w:rsidR="00322CE7" w:rsidRPr="00FB77DA">
        <w:rPr>
          <w:i/>
          <w:iCs/>
        </w:rPr>
        <w:t>Jónsson</w:t>
      </w:r>
      <w:proofErr w:type="spellEnd"/>
      <w:r w:rsidR="00322CE7" w:rsidRPr="00FB77DA">
        <w:rPr>
          <w:i/>
          <w:iCs/>
        </w:rPr>
        <w:t xml:space="preserve"> et Ragnar </w:t>
      </w:r>
      <w:proofErr w:type="spellStart"/>
      <w:r w:rsidR="00322CE7" w:rsidRPr="00FB77DA">
        <w:rPr>
          <w:i/>
          <w:iCs/>
        </w:rPr>
        <w:t>Halldór</w:t>
      </w:r>
      <w:proofErr w:type="spellEnd"/>
      <w:r w:rsidR="00322CE7" w:rsidRPr="00FB77DA">
        <w:rPr>
          <w:i/>
          <w:iCs/>
        </w:rPr>
        <w:t xml:space="preserve"> Hall c. Islande</w:t>
      </w:r>
      <w:r w:rsidR="00322CE7" w:rsidRPr="00FB77DA">
        <w:t xml:space="preserve"> [GC], n</w:t>
      </w:r>
      <w:r w:rsidR="00322CE7" w:rsidRPr="00FB77DA">
        <w:rPr>
          <w:vertAlign w:val="superscript"/>
        </w:rPr>
        <w:t>os </w:t>
      </w:r>
      <w:r w:rsidR="00322CE7" w:rsidRPr="00FB77DA">
        <w:t>68273/14 et 68271/14, § 76, 22 décembre 2020).</w:t>
      </w:r>
    </w:p>
    <w:p w14:paraId="30BE4A10" w14:textId="4A06C82A" w:rsidR="00322CE7" w:rsidRPr="00FB77DA" w:rsidRDefault="00661FDC" w:rsidP="00FB77DA">
      <w:pPr>
        <w:pStyle w:val="JuPara"/>
      </w:pPr>
      <w:r>
        <w:fldChar w:fldCharType="begin"/>
      </w:r>
      <w:r>
        <w:instrText xml:space="preserve"> SEQ level0 \*arabic \* MERGEFORMAT </w:instrText>
      </w:r>
      <w:r>
        <w:fldChar w:fldCharType="separate"/>
      </w:r>
      <w:r w:rsidR="00FB77DA" w:rsidRPr="00FB77DA">
        <w:rPr>
          <w:noProof/>
        </w:rPr>
        <w:t>13</w:t>
      </w:r>
      <w:r>
        <w:rPr>
          <w:noProof/>
        </w:rPr>
        <w:fldChar w:fldCharType="end"/>
      </w:r>
      <w:r w:rsidR="00322CE7" w:rsidRPr="00FB77DA">
        <w:t>.  Quant au premier critère, dans le cas présent, il y a lieu de relever que la sanction infligée au requérant était de nature disciplinaire sur le plan interne. Cela ressort clairement des textes définissant l’infraction en cause, à savoir, la Code de l’ordre militaire et le Texte unique des dispositions règlementaires en matière de système juridique militaire (voir paragraphe</w:t>
      </w:r>
      <w:r w:rsidR="00E04122" w:rsidRPr="00FB77DA">
        <w:t> </w:t>
      </w:r>
      <w:r w:rsidR="00322CE7" w:rsidRPr="00FB77DA">
        <w:t xml:space="preserve">3 ci-dessus). Le premier critère </w:t>
      </w:r>
      <w:r w:rsidR="00322CE7" w:rsidRPr="00FB77DA">
        <w:rPr>
          <w:i/>
          <w:iCs/>
        </w:rPr>
        <w:t>Engel</w:t>
      </w:r>
      <w:r w:rsidR="00322CE7" w:rsidRPr="00FB77DA">
        <w:t xml:space="preserve"> est toutefois d’un poids relatif et ne sert que de point de départ (</w:t>
      </w:r>
      <w:r w:rsidR="00322CE7" w:rsidRPr="00FB77DA">
        <w:rPr>
          <w:i/>
          <w:iCs/>
        </w:rPr>
        <w:t>ibid.</w:t>
      </w:r>
      <w:r w:rsidR="00322CE7" w:rsidRPr="00FB77DA">
        <w:t xml:space="preserve"> § 85).</w:t>
      </w:r>
    </w:p>
    <w:p w14:paraId="0F2C1C43" w14:textId="565C198C" w:rsidR="00322CE7" w:rsidRPr="00FB77DA" w:rsidRDefault="00661FDC" w:rsidP="00FB77DA">
      <w:pPr>
        <w:pStyle w:val="JuPara"/>
        <w:keepNext/>
        <w:keepLines/>
      </w:pPr>
      <w:r>
        <w:lastRenderedPageBreak/>
        <w:fldChar w:fldCharType="begin"/>
      </w:r>
      <w:r>
        <w:instrText xml:space="preserve"> SEQ level0 \*arabic \* MERGEFORMAT </w:instrText>
      </w:r>
      <w:r>
        <w:fldChar w:fldCharType="separate"/>
      </w:r>
      <w:r w:rsidR="00FB77DA" w:rsidRPr="00FB77DA">
        <w:rPr>
          <w:noProof/>
        </w:rPr>
        <w:t>14</w:t>
      </w:r>
      <w:r>
        <w:rPr>
          <w:noProof/>
        </w:rPr>
        <w:fldChar w:fldCharType="end"/>
      </w:r>
      <w:r w:rsidR="00322CE7" w:rsidRPr="00FB77DA">
        <w:t>.  Pour ce qui est de la nature de l’infraction, la Cour observe que, dans le cas d’espèce il était reproché au requérant de ne pas avoir apposé sa signature sur une contestation disciplinaire pour avoir omis de se raser. La nature de l’infraction et la sanction y relative ne touchaient donc qu’une catégorie spécifique de la population, à savoir des militaires, et non pas un grand groupe de personnes.</w:t>
      </w:r>
    </w:p>
    <w:p w14:paraId="2A44DEA7" w14:textId="4CEE753D" w:rsidR="00322CE7" w:rsidRPr="00FB77DA" w:rsidRDefault="00661FDC" w:rsidP="00FB77DA">
      <w:pPr>
        <w:pStyle w:val="JuPara"/>
      </w:pPr>
      <w:r>
        <w:fldChar w:fldCharType="begin"/>
      </w:r>
      <w:r>
        <w:instrText xml:space="preserve"> SEQ level0 \*arabic \* MERGEFORMAT </w:instrText>
      </w:r>
      <w:r>
        <w:fldChar w:fldCharType="separate"/>
      </w:r>
      <w:r w:rsidR="00FB77DA" w:rsidRPr="00FB77DA">
        <w:rPr>
          <w:noProof/>
        </w:rPr>
        <w:t>15</w:t>
      </w:r>
      <w:r>
        <w:rPr>
          <w:noProof/>
        </w:rPr>
        <w:fldChar w:fldCharType="end"/>
      </w:r>
      <w:r w:rsidR="00322CE7" w:rsidRPr="00FB77DA">
        <w:t>.  Enfin, pour ce qui est du troisième critère, à savoir le degré de sévérité de la sanction, la Cour relève que celle-ci avait consisté en onze jours de retenue de rigueur (voir paragraphe 3 ci-dessus). La Cour relève que, selon les textes de droit interne applicables en l’espèce, l’infraction reprochée au requérant n’était punissable que par une retenue et ne pouvait pas faire l’objet d’une mesure de détention.</w:t>
      </w:r>
    </w:p>
    <w:p w14:paraId="2F1E7BDE" w14:textId="3A52C4CC" w:rsidR="00322CE7" w:rsidRPr="00FB77DA" w:rsidRDefault="00661FDC" w:rsidP="00FB77DA">
      <w:pPr>
        <w:pStyle w:val="JuPara"/>
      </w:pPr>
      <w:r>
        <w:fldChar w:fldCharType="begin"/>
      </w:r>
      <w:r>
        <w:instrText xml:space="preserve"> SEQ level0 \*arabic \* MERGEFORMAT </w:instrText>
      </w:r>
      <w:r>
        <w:fldChar w:fldCharType="separate"/>
      </w:r>
      <w:r w:rsidR="00FB77DA" w:rsidRPr="00FB77DA">
        <w:rPr>
          <w:noProof/>
        </w:rPr>
        <w:t>16</w:t>
      </w:r>
      <w:r>
        <w:rPr>
          <w:noProof/>
        </w:rPr>
        <w:fldChar w:fldCharType="end"/>
      </w:r>
      <w:r w:rsidR="00322CE7" w:rsidRPr="00FB77DA">
        <w:t>.  La Cour observe ensuite avoir conclu à plusieurs reprises à l’applicabilité de l’article 4 du Protocole n</w:t>
      </w:r>
      <w:r w:rsidR="00322CE7" w:rsidRPr="00FB77DA">
        <w:rPr>
          <w:vertAlign w:val="superscript"/>
        </w:rPr>
        <w:t>o</w:t>
      </w:r>
      <w:r w:rsidR="00322CE7" w:rsidRPr="00FB77DA">
        <w:t xml:space="preserve"> 7 estimant que, selon les critères établis dans l’arrêt </w:t>
      </w:r>
      <w:r w:rsidR="00322CE7" w:rsidRPr="00FB77DA">
        <w:rPr>
          <w:i/>
          <w:iCs/>
        </w:rPr>
        <w:t xml:space="preserve">Engel </w:t>
      </w:r>
      <w:r w:rsidR="00322CE7" w:rsidRPr="00FB77DA">
        <w:t xml:space="preserve">(précité), la sanction qui était en cause dans chaque espèce était de nature pénale. Néanmoins, ces affaires se différencient de la présente espèce. Notamment, dans l’affaire </w:t>
      </w:r>
      <w:proofErr w:type="spellStart"/>
      <w:r w:rsidR="00322CE7" w:rsidRPr="00FB77DA">
        <w:rPr>
          <w:i/>
          <w:iCs/>
        </w:rPr>
        <w:t>Mihalache</w:t>
      </w:r>
      <w:proofErr w:type="spellEnd"/>
      <w:r w:rsidR="00322CE7" w:rsidRPr="00FB77DA">
        <w:rPr>
          <w:i/>
          <w:iCs/>
        </w:rPr>
        <w:t xml:space="preserve"> c. Roumanie</w:t>
      </w:r>
      <w:r w:rsidR="00322CE7" w:rsidRPr="00FB77DA">
        <w:t xml:space="preserve"> ([GC], n</w:t>
      </w:r>
      <w:r w:rsidR="00322CE7" w:rsidRPr="00FB77DA">
        <w:rPr>
          <w:vertAlign w:val="superscript"/>
        </w:rPr>
        <w:t>o </w:t>
      </w:r>
      <w:r w:rsidR="00322CE7" w:rsidRPr="00FB77DA">
        <w:t xml:space="preserve">54012/10, 8 juillet 2019) il s’agissait d’une sanction de détention ; dans l’affaire </w:t>
      </w:r>
      <w:proofErr w:type="spellStart"/>
      <w:r w:rsidR="00322CE7" w:rsidRPr="00FB77DA">
        <w:rPr>
          <w:i/>
          <w:iCs/>
        </w:rPr>
        <w:t>Sismanidis</w:t>
      </w:r>
      <w:proofErr w:type="spellEnd"/>
      <w:r w:rsidR="00322CE7" w:rsidRPr="00FB77DA">
        <w:rPr>
          <w:i/>
          <w:iCs/>
        </w:rPr>
        <w:t xml:space="preserve"> et </w:t>
      </w:r>
      <w:proofErr w:type="spellStart"/>
      <w:r w:rsidR="00322CE7" w:rsidRPr="00FB77DA">
        <w:rPr>
          <w:i/>
          <w:iCs/>
        </w:rPr>
        <w:t>Sitaridis</w:t>
      </w:r>
      <w:proofErr w:type="spellEnd"/>
      <w:r w:rsidR="00322CE7" w:rsidRPr="00FB77DA">
        <w:rPr>
          <w:i/>
          <w:iCs/>
        </w:rPr>
        <w:t xml:space="preserve"> c. Grèce</w:t>
      </w:r>
      <w:r w:rsidR="00322CE7" w:rsidRPr="00FB77DA">
        <w:t xml:space="preserve"> (n</w:t>
      </w:r>
      <w:r w:rsidR="00322CE7" w:rsidRPr="00FB77DA">
        <w:rPr>
          <w:vertAlign w:val="superscript"/>
        </w:rPr>
        <w:t>os</w:t>
      </w:r>
      <w:r w:rsidR="00322CE7" w:rsidRPr="00FB77DA">
        <w:t xml:space="preserve"> 66602/09 et 71879/12, 9 juin 2016) il était question d’une sanction comportant des conséquences patrimoniales importantes ; dans l’affaire </w:t>
      </w:r>
      <w:r w:rsidR="00322CE7" w:rsidRPr="00FB77DA">
        <w:rPr>
          <w:i/>
          <w:iCs/>
        </w:rPr>
        <w:t>A et B c. Norvège</w:t>
      </w:r>
      <w:r w:rsidR="00322CE7" w:rsidRPr="00FB77DA">
        <w:t xml:space="preserve"> ([GC], n</w:t>
      </w:r>
      <w:r w:rsidR="00322CE7" w:rsidRPr="00FB77DA">
        <w:rPr>
          <w:vertAlign w:val="superscript"/>
        </w:rPr>
        <w:t>os </w:t>
      </w:r>
      <w:r w:rsidR="00322CE7" w:rsidRPr="00FB77DA">
        <w:t xml:space="preserve">24130/11 et 29758/11, 15 novembre 2016), la classification de la sanction comme étant de nature pénale était opérée par le droit interne et, enfin, dans l’affaire </w:t>
      </w:r>
      <w:proofErr w:type="spellStart"/>
      <w:r w:rsidR="00322CE7" w:rsidRPr="00FB77DA">
        <w:rPr>
          <w:i/>
          <w:iCs/>
        </w:rPr>
        <w:t>Ruotsalainen</w:t>
      </w:r>
      <w:proofErr w:type="spellEnd"/>
      <w:r w:rsidR="00322CE7" w:rsidRPr="00FB77DA">
        <w:rPr>
          <w:i/>
          <w:iCs/>
        </w:rPr>
        <w:t xml:space="preserve"> c. Finlande</w:t>
      </w:r>
      <w:r w:rsidR="00322CE7" w:rsidRPr="00FB77DA">
        <w:t xml:space="preserve"> (n</w:t>
      </w:r>
      <w:r w:rsidR="00322CE7" w:rsidRPr="00FB77DA">
        <w:rPr>
          <w:vertAlign w:val="superscript"/>
        </w:rPr>
        <w:t>o</w:t>
      </w:r>
      <w:r w:rsidR="00322CE7" w:rsidRPr="00FB77DA">
        <w:t xml:space="preserve"> 13079/03, 16 juin 2009), la mesure était dirigée à l’encontre de l’ensemble des citoyens et non pas d’une catégorie déterminée.</w:t>
      </w:r>
    </w:p>
    <w:p w14:paraId="3F82CD43" w14:textId="70A31212" w:rsidR="00322CE7" w:rsidRPr="00FB77DA" w:rsidRDefault="00661FDC" w:rsidP="00FB77DA">
      <w:pPr>
        <w:pStyle w:val="JuPara"/>
        <w:rPr>
          <w:rFonts w:eastAsia="Times New Roman"/>
          <w:lang w:eastAsia="fr-FR"/>
        </w:rPr>
      </w:pPr>
      <w:r>
        <w:fldChar w:fldCharType="begin"/>
      </w:r>
      <w:r>
        <w:instrText xml:space="preserve"> SEQ level0 \*arabic \* MERGEFORMAT </w:instrText>
      </w:r>
      <w:r>
        <w:fldChar w:fldCharType="separate"/>
      </w:r>
      <w:r w:rsidR="00FB77DA" w:rsidRPr="00FB77DA">
        <w:rPr>
          <w:noProof/>
        </w:rPr>
        <w:t>17</w:t>
      </w:r>
      <w:r>
        <w:rPr>
          <w:noProof/>
        </w:rPr>
        <w:fldChar w:fldCharType="end"/>
      </w:r>
      <w:r w:rsidR="00322CE7" w:rsidRPr="00FB77DA">
        <w:t>.  À la lumière de ces considérations, la Cour estime que les décisions internes, notamment l’arrêt de la cour militaire d’appel du 11 décembre 2013, ont été dûment motivées et que la sanction faisant l’objet de la première procédure entamée à l’encontre du requérant était de nature disciplinaire et non pas pénale. Ainsi, l’article 4 du Protocole n</w:t>
      </w:r>
      <w:r w:rsidR="00322CE7" w:rsidRPr="00FB77DA">
        <w:rPr>
          <w:vertAlign w:val="superscript"/>
        </w:rPr>
        <w:t>o</w:t>
      </w:r>
      <w:r w:rsidR="00322CE7" w:rsidRPr="00FB77DA">
        <w:t xml:space="preserve"> 7 à la Convention ne trouve pas à s’appliquer en l’espèce et cette partie de la requête doit être rejetée pour incompatibilité </w:t>
      </w:r>
      <w:proofErr w:type="spellStart"/>
      <w:r w:rsidR="00322CE7" w:rsidRPr="00FB77DA">
        <w:rPr>
          <w:i/>
          <w:iCs/>
        </w:rPr>
        <w:t>ratione</w:t>
      </w:r>
      <w:proofErr w:type="spellEnd"/>
      <w:r w:rsidR="00322CE7" w:rsidRPr="00FB77DA">
        <w:rPr>
          <w:i/>
          <w:iCs/>
        </w:rPr>
        <w:t xml:space="preserve"> materiae</w:t>
      </w:r>
      <w:r w:rsidR="00322CE7" w:rsidRPr="00FB77DA">
        <w:t xml:space="preserve"> avec les dispositions de la Convention, au sens de l’article 35 §§ 3 et 4 de la Convention.</w:t>
      </w:r>
    </w:p>
    <w:p w14:paraId="18096679" w14:textId="46DC2506" w:rsidR="00322CE7" w:rsidRPr="00FB77DA" w:rsidRDefault="00661FDC" w:rsidP="00FB77DA">
      <w:pPr>
        <w:pStyle w:val="JuPara"/>
      </w:pPr>
      <w:r>
        <w:fldChar w:fldCharType="begin"/>
      </w:r>
      <w:r>
        <w:instrText xml:space="preserve"> SEQ level0 \*arabic \* MERGEFORMAT </w:instrText>
      </w:r>
      <w:r>
        <w:fldChar w:fldCharType="separate"/>
      </w:r>
      <w:r w:rsidR="00FB77DA" w:rsidRPr="00FB77DA">
        <w:rPr>
          <w:noProof/>
        </w:rPr>
        <w:t>18</w:t>
      </w:r>
      <w:r>
        <w:rPr>
          <w:noProof/>
        </w:rPr>
        <w:fldChar w:fldCharType="end"/>
      </w:r>
      <w:r w:rsidR="00322CE7" w:rsidRPr="00FB77DA">
        <w:t>.  Concernant les griefs tirés des articles 6, 8 et 13 de la Convention (voir paragraphes 8 et 9 ci-dessus), la Cour estime que ceux-ci n’ont pas été suffisamment étayés et décide de les rejeter pour défaut manifeste de fondement au sens de l’article 35 §§ 3 et 4 de la Convention.</w:t>
      </w:r>
    </w:p>
    <w:p w14:paraId="7466F66E" w14:textId="5E3D53FA" w:rsidR="00322CE7" w:rsidRPr="00FB77DA" w:rsidRDefault="00322CE7" w:rsidP="00FB77DA">
      <w:pPr>
        <w:pStyle w:val="JuParaLast"/>
      </w:pPr>
      <w:r w:rsidRPr="00FB77DA">
        <w:lastRenderedPageBreak/>
        <w:t>Par ces motifs, la Cour, à l’unanimité,</w:t>
      </w:r>
    </w:p>
    <w:p w14:paraId="2D08D6A5" w14:textId="77777777" w:rsidR="00322CE7" w:rsidRPr="00FB77DA" w:rsidRDefault="00322CE7" w:rsidP="00FB77DA">
      <w:pPr>
        <w:pStyle w:val="DecList"/>
        <w:keepNext/>
        <w:keepLines/>
      </w:pPr>
      <w:r w:rsidRPr="00FB77DA">
        <w:rPr>
          <w:i/>
        </w:rPr>
        <w:t>Déclare</w:t>
      </w:r>
      <w:r w:rsidRPr="00FB77DA">
        <w:t xml:space="preserve"> la requête irrecevable.</w:t>
      </w:r>
    </w:p>
    <w:p w14:paraId="471F3502" w14:textId="3A259DDD" w:rsidR="00050A32" w:rsidRPr="00FB77DA" w:rsidRDefault="00F40988" w:rsidP="00FB77DA">
      <w:pPr>
        <w:pStyle w:val="JuParaLast"/>
        <w:rPr>
          <w:sz w:val="14"/>
        </w:rPr>
      </w:pPr>
      <w:r w:rsidRPr="00FB77DA">
        <w:t xml:space="preserve">Fait en français puis communiqué par écrit le </w:t>
      </w:r>
      <w:r w:rsidR="00322CE7" w:rsidRPr="00FB77DA">
        <w:rPr>
          <w:noProof/>
        </w:rPr>
        <w:t>15 décembre 2022</w:t>
      </w:r>
      <w:r w:rsidRPr="00FB77DA">
        <w:t>.</w:t>
      </w:r>
    </w:p>
    <w:p w14:paraId="134168FE" w14:textId="41769ECE" w:rsidR="00C64EBF" w:rsidRPr="00FB77DA" w:rsidRDefault="001B2A94" w:rsidP="00FB77DA">
      <w:pPr>
        <w:pStyle w:val="ECHRPlaceholder"/>
      </w:pPr>
      <w:r w:rsidRPr="00FB77DA">
        <w:tab/>
      </w:r>
    </w:p>
    <w:p w14:paraId="79F52F16" w14:textId="226F813C" w:rsidR="00A1102F" w:rsidRPr="00FB77DA" w:rsidRDefault="00050A32" w:rsidP="00FB77DA">
      <w:pPr>
        <w:pStyle w:val="JuSigned"/>
      </w:pPr>
      <w:r w:rsidRPr="00FB77DA">
        <w:tab/>
      </w:r>
      <w:r w:rsidR="00322CE7" w:rsidRPr="00FB77DA">
        <w:rPr>
          <w:rFonts w:eastAsia="PMingLiU"/>
          <w:noProof/>
        </w:rPr>
        <w:t>Liv Tigerstedt</w:t>
      </w:r>
      <w:r w:rsidR="0091478F" w:rsidRPr="00FB77DA">
        <w:tab/>
      </w:r>
      <w:r w:rsidR="00322CE7" w:rsidRPr="00FB77DA">
        <w:rPr>
          <w:noProof/>
        </w:rPr>
        <w:t>Péter Paczolay</w:t>
      </w:r>
      <w:r w:rsidR="0058193F" w:rsidRPr="00FB77DA">
        <w:br/>
      </w:r>
      <w:r w:rsidR="0035621E" w:rsidRPr="00FB77DA">
        <w:rPr>
          <w:iCs/>
        </w:rPr>
        <w:tab/>
      </w:r>
      <w:r w:rsidR="00322CE7" w:rsidRPr="00FB77DA">
        <w:rPr>
          <w:noProof/>
        </w:rPr>
        <w:t>Greffière adjointe</w:t>
      </w:r>
      <w:r w:rsidR="0091478F" w:rsidRPr="00FB77DA">
        <w:tab/>
      </w:r>
      <w:r w:rsidR="00322CE7" w:rsidRPr="00FB77DA">
        <w:rPr>
          <w:noProof/>
        </w:rPr>
        <w:t>Président</w:t>
      </w:r>
    </w:p>
    <w:sectPr w:rsidR="00A1102F" w:rsidRPr="00FB77DA" w:rsidSect="00AF7102">
      <w:headerReference w:type="even" r:id="rId11"/>
      <w:headerReference w:type="default" r:id="rId12"/>
      <w:footerReference w:type="even" r:id="rId13"/>
      <w:footerReference w:type="default" r:id="rId14"/>
      <w:headerReference w:type="first" r:id="rId15"/>
      <w:footerReference w:type="first" r:id="rId16"/>
      <w:footnotePr>
        <w:numRestart w:val="eachPage"/>
      </w:footnotePr>
      <w:endnotePr>
        <w:numFmt w:val="decimal"/>
      </w:end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B51B5" w14:textId="77777777" w:rsidR="00661FDC" w:rsidRPr="00322CE7" w:rsidRDefault="00661FDC" w:rsidP="006544C4">
      <w:r w:rsidRPr="00322CE7">
        <w:separator/>
      </w:r>
    </w:p>
  </w:endnote>
  <w:endnote w:type="continuationSeparator" w:id="0">
    <w:p w14:paraId="6E02A0A0" w14:textId="77777777" w:rsidR="00661FDC" w:rsidRPr="00322CE7" w:rsidRDefault="00661FDC" w:rsidP="006544C4">
      <w:r w:rsidRPr="00322CE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B83AF" w14:textId="655F7ADA" w:rsidR="00AF7102" w:rsidRPr="00322CE7" w:rsidRDefault="00322CE7" w:rsidP="00FB64E0">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D16C6" w14:textId="084C671B" w:rsidR="00AF7102" w:rsidRPr="00322CE7" w:rsidRDefault="00322CE7" w:rsidP="00FB64E0">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FECBB" w14:textId="2C82EA11" w:rsidR="00322CE7" w:rsidRPr="00150BFA" w:rsidRDefault="00322CE7" w:rsidP="0020718E">
    <w:pPr>
      <w:jc w:val="center"/>
    </w:pPr>
    <w:r>
      <w:rPr>
        <w:noProof/>
        <w:lang w:val="en-US" w:eastAsia="ja-JP"/>
      </w:rPr>
      <w:drawing>
        <wp:inline distT="0" distB="0" distL="0" distR="0" wp14:anchorId="7EC78E77" wp14:editId="48B169DC">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E7EE1" w14:textId="77777777" w:rsidR="00661FDC" w:rsidRPr="00322CE7" w:rsidRDefault="00661FDC" w:rsidP="006544C4">
      <w:r w:rsidRPr="00322CE7">
        <w:separator/>
      </w:r>
    </w:p>
  </w:footnote>
  <w:footnote w:type="continuationSeparator" w:id="0">
    <w:p w14:paraId="70A3236B" w14:textId="77777777" w:rsidR="00661FDC" w:rsidRPr="00322CE7" w:rsidRDefault="00661FDC" w:rsidP="006544C4">
      <w:r w:rsidRPr="00322CE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84E91" w14:textId="03C9BFD7" w:rsidR="00112D62" w:rsidRPr="00322CE7" w:rsidRDefault="00334EC5" w:rsidP="003312A3">
    <w:pPr>
      <w:pStyle w:val="JuHeader"/>
    </w:pPr>
    <w:r w:rsidRPr="00322CE7">
      <w:t xml:space="preserve">DÉCISION </w:t>
    </w:r>
    <w:r w:rsidR="00322CE7">
      <w:t>MANFREDI c. ITALIE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163A4" w14:textId="4B5CBECC" w:rsidR="00112D62" w:rsidRPr="00322CE7" w:rsidRDefault="00334EC5" w:rsidP="006544C4">
    <w:pPr>
      <w:pStyle w:val="JuHeader"/>
    </w:pPr>
    <w:r w:rsidRPr="00322CE7">
      <w:t xml:space="preserve">DÉCISION </w:t>
    </w:r>
    <w:r w:rsidR="00322CE7">
      <w:t>MANFREDI c. ITALIE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A85A9" w14:textId="42953A7D" w:rsidR="00322CE7" w:rsidRPr="00A45145" w:rsidRDefault="00322CE7" w:rsidP="00A45145">
    <w:pPr>
      <w:jc w:val="center"/>
    </w:pPr>
    <w:r>
      <w:rPr>
        <w:noProof/>
        <w:lang w:val="en-US" w:eastAsia="ja-JP"/>
      </w:rPr>
      <w:drawing>
        <wp:inline distT="0" distB="0" distL="0" distR="0" wp14:anchorId="583EBDC3" wp14:editId="7A02BD19">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00E31441" w14:textId="561D716D" w:rsidR="00112D62" w:rsidRPr="00322CE7" w:rsidRDefault="00661FDC" w:rsidP="003146E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EE20E2DE"/>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3"/>
  </w:num>
  <w:num w:numId="2">
    <w:abstractNumId w:val="11"/>
  </w:num>
  <w:num w:numId="3">
    <w:abstractNumId w:val="10"/>
  </w:num>
  <w:num w:numId="4">
    <w:abstractNumId w:val="16"/>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14"/>
  </w:num>
  <w:num w:numId="16">
    <w:abstractNumId w:val="12"/>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AppNatAutre" w:val="0"/>
    <w:docVar w:name="DocVarPREMATURE" w:val="0"/>
    <w:docVar w:name="EMM" w:val="0"/>
    <w:docVar w:name="ETRANSMISSION" w:val="PAR VOIE ÈLECTRONIQUE UNIQUEMENT"/>
    <w:docVar w:name="L4_1Annex" w:val="0"/>
    <w:docVar w:name="L4_1Anonymity" w:val="0"/>
    <w:docVar w:name="NBEMMDOC" w:val="0"/>
    <w:docVar w:name="Plural" w:val="0"/>
    <w:docVar w:name="SignForeName" w:val="0"/>
    <w:docVar w:name="SndCaseNumber" w:val="Error!Nodocumentvariablesupplied."/>
  </w:docVars>
  <w:rsids>
    <w:rsidRoot w:val="00322CE7"/>
    <w:rsid w:val="000041F8"/>
    <w:rsid w:val="000042A8"/>
    <w:rsid w:val="00004308"/>
    <w:rsid w:val="00005BF0"/>
    <w:rsid w:val="00007154"/>
    <w:rsid w:val="0001025C"/>
    <w:rsid w:val="000103AE"/>
    <w:rsid w:val="00011D69"/>
    <w:rsid w:val="00012AD3"/>
    <w:rsid w:val="00015C2D"/>
    <w:rsid w:val="00015F00"/>
    <w:rsid w:val="00022C1D"/>
    <w:rsid w:val="000279B8"/>
    <w:rsid w:val="00034987"/>
    <w:rsid w:val="00050A32"/>
    <w:rsid w:val="000602DF"/>
    <w:rsid w:val="00061B05"/>
    <w:rsid w:val="000632D5"/>
    <w:rsid w:val="000644EE"/>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109E3"/>
    <w:rsid w:val="00111B0C"/>
    <w:rsid w:val="00120D6C"/>
    <w:rsid w:val="001257EC"/>
    <w:rsid w:val="00133D33"/>
    <w:rsid w:val="00134D64"/>
    <w:rsid w:val="00135A30"/>
    <w:rsid w:val="0013612C"/>
    <w:rsid w:val="00137FF6"/>
    <w:rsid w:val="00141650"/>
    <w:rsid w:val="00162A12"/>
    <w:rsid w:val="001641A2"/>
    <w:rsid w:val="00166234"/>
    <w:rsid w:val="00166530"/>
    <w:rsid w:val="0016678F"/>
    <w:rsid w:val="001832BD"/>
    <w:rsid w:val="001943B5"/>
    <w:rsid w:val="00195134"/>
    <w:rsid w:val="001A145B"/>
    <w:rsid w:val="001A674C"/>
    <w:rsid w:val="001B2A94"/>
    <w:rsid w:val="001B3B24"/>
    <w:rsid w:val="001C0F98"/>
    <w:rsid w:val="001C2A42"/>
    <w:rsid w:val="001D4B94"/>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9729E"/>
    <w:rsid w:val="002A01CC"/>
    <w:rsid w:val="002A61B1"/>
    <w:rsid w:val="002A663C"/>
    <w:rsid w:val="002B444B"/>
    <w:rsid w:val="002B5887"/>
    <w:rsid w:val="002C0E27"/>
    <w:rsid w:val="002C3040"/>
    <w:rsid w:val="002D022D"/>
    <w:rsid w:val="002D24BB"/>
    <w:rsid w:val="002D609F"/>
    <w:rsid w:val="002F2AF7"/>
    <w:rsid w:val="002F7E1C"/>
    <w:rsid w:val="00301A75"/>
    <w:rsid w:val="00302F70"/>
    <w:rsid w:val="0030336F"/>
    <w:rsid w:val="0030375E"/>
    <w:rsid w:val="00312A30"/>
    <w:rsid w:val="00320F72"/>
    <w:rsid w:val="00322CE7"/>
    <w:rsid w:val="0032463E"/>
    <w:rsid w:val="00326224"/>
    <w:rsid w:val="003312A3"/>
    <w:rsid w:val="00334EC5"/>
    <w:rsid w:val="00337EE4"/>
    <w:rsid w:val="00340FFD"/>
    <w:rsid w:val="003506B1"/>
    <w:rsid w:val="0035621E"/>
    <w:rsid w:val="00356AC7"/>
    <w:rsid w:val="003609FA"/>
    <w:rsid w:val="003710C8"/>
    <w:rsid w:val="003750BE"/>
    <w:rsid w:val="00381AF0"/>
    <w:rsid w:val="00387B9D"/>
    <w:rsid w:val="0039055E"/>
    <w:rsid w:val="0039364F"/>
    <w:rsid w:val="00396686"/>
    <w:rsid w:val="0039778E"/>
    <w:rsid w:val="003B4941"/>
    <w:rsid w:val="003C5714"/>
    <w:rsid w:val="003C6B9F"/>
    <w:rsid w:val="003C6E2A"/>
    <w:rsid w:val="003D0299"/>
    <w:rsid w:val="003D1A95"/>
    <w:rsid w:val="003E6D80"/>
    <w:rsid w:val="003E747B"/>
    <w:rsid w:val="003F05FA"/>
    <w:rsid w:val="003F244A"/>
    <w:rsid w:val="003F30B8"/>
    <w:rsid w:val="003F4C45"/>
    <w:rsid w:val="003F5F7B"/>
    <w:rsid w:val="003F7D64"/>
    <w:rsid w:val="0040093C"/>
    <w:rsid w:val="004047FE"/>
    <w:rsid w:val="00414300"/>
    <w:rsid w:val="00425C67"/>
    <w:rsid w:val="00427E7A"/>
    <w:rsid w:val="00436C49"/>
    <w:rsid w:val="00445366"/>
    <w:rsid w:val="00447F5B"/>
    <w:rsid w:val="00461DB0"/>
    <w:rsid w:val="00463926"/>
    <w:rsid w:val="00464C9A"/>
    <w:rsid w:val="00474F3D"/>
    <w:rsid w:val="00474FDF"/>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0C6F"/>
    <w:rsid w:val="00562781"/>
    <w:rsid w:val="0057271C"/>
    <w:rsid w:val="00572845"/>
    <w:rsid w:val="0058193F"/>
    <w:rsid w:val="00592772"/>
    <w:rsid w:val="0059574A"/>
    <w:rsid w:val="005A1B9B"/>
    <w:rsid w:val="005A6751"/>
    <w:rsid w:val="005B092E"/>
    <w:rsid w:val="005B152C"/>
    <w:rsid w:val="005B1EE0"/>
    <w:rsid w:val="005B284C"/>
    <w:rsid w:val="005B2B24"/>
    <w:rsid w:val="005B4425"/>
    <w:rsid w:val="005B4B94"/>
    <w:rsid w:val="005C3EE8"/>
    <w:rsid w:val="005D34F9"/>
    <w:rsid w:val="005D4190"/>
    <w:rsid w:val="005D67A3"/>
    <w:rsid w:val="005E2988"/>
    <w:rsid w:val="005E3085"/>
    <w:rsid w:val="005F51E1"/>
    <w:rsid w:val="005F675D"/>
    <w:rsid w:val="00611C80"/>
    <w:rsid w:val="00620692"/>
    <w:rsid w:val="006242CA"/>
    <w:rsid w:val="00627507"/>
    <w:rsid w:val="00633717"/>
    <w:rsid w:val="006344E1"/>
    <w:rsid w:val="006544C4"/>
    <w:rsid w:val="006545C4"/>
    <w:rsid w:val="00661971"/>
    <w:rsid w:val="00661CE8"/>
    <w:rsid w:val="00661FDC"/>
    <w:rsid w:val="006623D9"/>
    <w:rsid w:val="0066374F"/>
    <w:rsid w:val="0066550C"/>
    <w:rsid w:val="006716F2"/>
    <w:rsid w:val="00682BF2"/>
    <w:rsid w:val="006859CE"/>
    <w:rsid w:val="00691270"/>
    <w:rsid w:val="00694BA8"/>
    <w:rsid w:val="006A037C"/>
    <w:rsid w:val="006A36F4"/>
    <w:rsid w:val="006A406F"/>
    <w:rsid w:val="006A5D3A"/>
    <w:rsid w:val="006B7E08"/>
    <w:rsid w:val="006C23D4"/>
    <w:rsid w:val="006C7BB0"/>
    <w:rsid w:val="006D3237"/>
    <w:rsid w:val="006E2E37"/>
    <w:rsid w:val="006E3CF1"/>
    <w:rsid w:val="006E7E80"/>
    <w:rsid w:val="006F19B0"/>
    <w:rsid w:val="006F48CA"/>
    <w:rsid w:val="006F64DD"/>
    <w:rsid w:val="00715127"/>
    <w:rsid w:val="00715E8E"/>
    <w:rsid w:val="0071796B"/>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6280"/>
    <w:rsid w:val="007A716F"/>
    <w:rsid w:val="007B270A"/>
    <w:rsid w:val="007C0695"/>
    <w:rsid w:val="007C419A"/>
    <w:rsid w:val="007C4CC8"/>
    <w:rsid w:val="007C5426"/>
    <w:rsid w:val="007C5798"/>
    <w:rsid w:val="007D4832"/>
    <w:rsid w:val="007D7219"/>
    <w:rsid w:val="007E21B2"/>
    <w:rsid w:val="007E2C4E"/>
    <w:rsid w:val="007E3991"/>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93576"/>
    <w:rsid w:val="00893E73"/>
    <w:rsid w:val="008B02DC"/>
    <w:rsid w:val="008B0BD9"/>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478F"/>
    <w:rsid w:val="0091510C"/>
    <w:rsid w:val="00924E78"/>
    <w:rsid w:val="009259AC"/>
    <w:rsid w:val="00926F38"/>
    <w:rsid w:val="00934301"/>
    <w:rsid w:val="00934A97"/>
    <w:rsid w:val="00936CD1"/>
    <w:rsid w:val="00941747"/>
    <w:rsid w:val="0094178F"/>
    <w:rsid w:val="00941EFB"/>
    <w:rsid w:val="00947AFB"/>
    <w:rsid w:val="00951D7D"/>
    <w:rsid w:val="009630C7"/>
    <w:rsid w:val="00972B55"/>
    <w:rsid w:val="009743B7"/>
    <w:rsid w:val="00977DA8"/>
    <w:rsid w:val="0098228B"/>
    <w:rsid w:val="009828DA"/>
    <w:rsid w:val="00985BAB"/>
    <w:rsid w:val="009B1B5F"/>
    <w:rsid w:val="009B6673"/>
    <w:rsid w:val="009C191B"/>
    <w:rsid w:val="009C2BD6"/>
    <w:rsid w:val="009E1F32"/>
    <w:rsid w:val="009E776C"/>
    <w:rsid w:val="009F1D6B"/>
    <w:rsid w:val="00A1102F"/>
    <w:rsid w:val="00A1726E"/>
    <w:rsid w:val="00A204CF"/>
    <w:rsid w:val="00A23D49"/>
    <w:rsid w:val="00A27004"/>
    <w:rsid w:val="00A30C29"/>
    <w:rsid w:val="00A34DD6"/>
    <w:rsid w:val="00A36819"/>
    <w:rsid w:val="00A36989"/>
    <w:rsid w:val="00A43628"/>
    <w:rsid w:val="00A502FE"/>
    <w:rsid w:val="00A54192"/>
    <w:rsid w:val="00A55CE9"/>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C6FC1"/>
    <w:rsid w:val="00AD4F05"/>
    <w:rsid w:val="00AE0A2E"/>
    <w:rsid w:val="00AE354C"/>
    <w:rsid w:val="00AF4B07"/>
    <w:rsid w:val="00AF6186"/>
    <w:rsid w:val="00AF7102"/>
    <w:rsid w:val="00AF7A3A"/>
    <w:rsid w:val="00B01FB0"/>
    <w:rsid w:val="00B160DB"/>
    <w:rsid w:val="00B20836"/>
    <w:rsid w:val="00B235BB"/>
    <w:rsid w:val="00B27A44"/>
    <w:rsid w:val="00B30BBF"/>
    <w:rsid w:val="00B33C03"/>
    <w:rsid w:val="00B44E56"/>
    <w:rsid w:val="00B46543"/>
    <w:rsid w:val="00B47D33"/>
    <w:rsid w:val="00B52BE0"/>
    <w:rsid w:val="00B54133"/>
    <w:rsid w:val="00B615B9"/>
    <w:rsid w:val="00B701ED"/>
    <w:rsid w:val="00B8086C"/>
    <w:rsid w:val="00B83A72"/>
    <w:rsid w:val="00B861B4"/>
    <w:rsid w:val="00B86DFE"/>
    <w:rsid w:val="00B87FB1"/>
    <w:rsid w:val="00B90990"/>
    <w:rsid w:val="00B922FF"/>
    <w:rsid w:val="00B9281E"/>
    <w:rsid w:val="00B93925"/>
    <w:rsid w:val="00B95187"/>
    <w:rsid w:val="00BA1CA3"/>
    <w:rsid w:val="00BA2D55"/>
    <w:rsid w:val="00BA71B1"/>
    <w:rsid w:val="00BB0637"/>
    <w:rsid w:val="00BB312C"/>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9CB"/>
    <w:rsid w:val="00C55B54"/>
    <w:rsid w:val="00C6098E"/>
    <w:rsid w:val="00C6152C"/>
    <w:rsid w:val="00C64EBF"/>
    <w:rsid w:val="00C74810"/>
    <w:rsid w:val="00C90D68"/>
    <w:rsid w:val="00C939FE"/>
    <w:rsid w:val="00CA4BDA"/>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3F5E"/>
    <w:rsid w:val="00D44C2E"/>
    <w:rsid w:val="00D45414"/>
    <w:rsid w:val="00D566BD"/>
    <w:rsid w:val="00D57A4D"/>
    <w:rsid w:val="00D60AA7"/>
    <w:rsid w:val="00D6435F"/>
    <w:rsid w:val="00D75E28"/>
    <w:rsid w:val="00D772C2"/>
    <w:rsid w:val="00D8008E"/>
    <w:rsid w:val="00D82C45"/>
    <w:rsid w:val="00D908A8"/>
    <w:rsid w:val="00D90EB3"/>
    <w:rsid w:val="00D91EA0"/>
    <w:rsid w:val="00D977B6"/>
    <w:rsid w:val="00DA4A31"/>
    <w:rsid w:val="00DA7B04"/>
    <w:rsid w:val="00DB36C2"/>
    <w:rsid w:val="00DC169B"/>
    <w:rsid w:val="00DC2AB9"/>
    <w:rsid w:val="00DC63F0"/>
    <w:rsid w:val="00DD6EE5"/>
    <w:rsid w:val="00DE386C"/>
    <w:rsid w:val="00DE4D35"/>
    <w:rsid w:val="00DF098B"/>
    <w:rsid w:val="00DF1114"/>
    <w:rsid w:val="00DF11C4"/>
    <w:rsid w:val="00DF210C"/>
    <w:rsid w:val="00DF4B6A"/>
    <w:rsid w:val="00E02897"/>
    <w:rsid w:val="00E02C09"/>
    <w:rsid w:val="00E04122"/>
    <w:rsid w:val="00E04D59"/>
    <w:rsid w:val="00E07DA1"/>
    <w:rsid w:val="00E123CB"/>
    <w:rsid w:val="00E17227"/>
    <w:rsid w:val="00E20E13"/>
    <w:rsid w:val="00E21DB2"/>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8668A"/>
    <w:rsid w:val="00E90302"/>
    <w:rsid w:val="00E97396"/>
    <w:rsid w:val="00EA185E"/>
    <w:rsid w:val="00EA592A"/>
    <w:rsid w:val="00EB14E4"/>
    <w:rsid w:val="00EB32A5"/>
    <w:rsid w:val="00EB34ED"/>
    <w:rsid w:val="00EB7BE0"/>
    <w:rsid w:val="00EC2784"/>
    <w:rsid w:val="00EC315E"/>
    <w:rsid w:val="00EC78A3"/>
    <w:rsid w:val="00ED077C"/>
    <w:rsid w:val="00ED1190"/>
    <w:rsid w:val="00ED6544"/>
    <w:rsid w:val="00EE0277"/>
    <w:rsid w:val="00EE3E00"/>
    <w:rsid w:val="00EE45C0"/>
    <w:rsid w:val="00EE5DD2"/>
    <w:rsid w:val="00F00A79"/>
    <w:rsid w:val="00F00E86"/>
    <w:rsid w:val="00F07C1E"/>
    <w:rsid w:val="00F105DB"/>
    <w:rsid w:val="00F132BC"/>
    <w:rsid w:val="00F13D80"/>
    <w:rsid w:val="00F16AAA"/>
    <w:rsid w:val="00F21161"/>
    <w:rsid w:val="00F218EF"/>
    <w:rsid w:val="00F21BC7"/>
    <w:rsid w:val="00F266A2"/>
    <w:rsid w:val="00F32269"/>
    <w:rsid w:val="00F40988"/>
    <w:rsid w:val="00F428BC"/>
    <w:rsid w:val="00F56A6F"/>
    <w:rsid w:val="00F5709C"/>
    <w:rsid w:val="00F64EF1"/>
    <w:rsid w:val="00F71347"/>
    <w:rsid w:val="00F8765F"/>
    <w:rsid w:val="00F90767"/>
    <w:rsid w:val="00F9130D"/>
    <w:rsid w:val="00FA685B"/>
    <w:rsid w:val="00FB0C01"/>
    <w:rsid w:val="00FB64E0"/>
    <w:rsid w:val="00FB77DA"/>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BC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FB77DA"/>
    <w:rPr>
      <w:sz w:val="24"/>
      <w:szCs w:val="24"/>
      <w:lang w:val="fr-FR"/>
    </w:rPr>
  </w:style>
  <w:style w:type="paragraph" w:styleId="Titolo1">
    <w:name w:val="heading 1"/>
    <w:basedOn w:val="Normale"/>
    <w:next w:val="Normale"/>
    <w:link w:val="Titolo1Carattere"/>
    <w:uiPriority w:val="98"/>
    <w:semiHidden/>
    <w:rsid w:val="00FB77DA"/>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FB77DA"/>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FB77DA"/>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FB77DA"/>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FB77DA"/>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FB77DA"/>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FB77DA"/>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FB77DA"/>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FB77DA"/>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FB77DA"/>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FB77DA"/>
    <w:rPr>
      <w:rFonts w:ascii="Tahoma" w:hAnsi="Tahoma" w:cs="Tahoma"/>
      <w:sz w:val="16"/>
      <w:szCs w:val="16"/>
      <w:lang w:val="fr-FR"/>
    </w:rPr>
  </w:style>
  <w:style w:type="character" w:styleId="Titolodellibro">
    <w:name w:val="Book Title"/>
    <w:uiPriority w:val="98"/>
    <w:semiHidden/>
    <w:qFormat/>
    <w:rsid w:val="00FB77DA"/>
    <w:rPr>
      <w:i/>
      <w:iCs/>
      <w:smallCaps/>
      <w:spacing w:val="5"/>
    </w:rPr>
  </w:style>
  <w:style w:type="paragraph" w:customStyle="1" w:styleId="JuHeader">
    <w:name w:val="Ju_Header"/>
    <w:aliases w:val="_Header"/>
    <w:basedOn w:val="Intestazione"/>
    <w:uiPriority w:val="29"/>
    <w:qFormat/>
    <w:rsid w:val="00FB77DA"/>
    <w:pPr>
      <w:tabs>
        <w:tab w:val="clear" w:pos="4536"/>
        <w:tab w:val="clear" w:pos="9072"/>
      </w:tabs>
      <w:jc w:val="center"/>
    </w:pPr>
    <w:rPr>
      <w:sz w:val="18"/>
    </w:rPr>
  </w:style>
  <w:style w:type="paragraph" w:customStyle="1" w:styleId="NormalJustified">
    <w:name w:val="Normal_Justified"/>
    <w:basedOn w:val="Normale"/>
    <w:semiHidden/>
    <w:rsid w:val="00FB77DA"/>
    <w:pPr>
      <w:jc w:val="both"/>
    </w:pPr>
  </w:style>
  <w:style w:type="character" w:styleId="Enfasigrassetto">
    <w:name w:val="Strong"/>
    <w:uiPriority w:val="98"/>
    <w:semiHidden/>
    <w:qFormat/>
    <w:rsid w:val="00FB77DA"/>
    <w:rPr>
      <w:b/>
      <w:bCs/>
    </w:rPr>
  </w:style>
  <w:style w:type="paragraph" w:styleId="Nessunaspaziatura">
    <w:name w:val="No Spacing"/>
    <w:basedOn w:val="Normale"/>
    <w:link w:val="NessunaspaziaturaCarattere"/>
    <w:uiPriority w:val="98"/>
    <w:semiHidden/>
    <w:qFormat/>
    <w:rsid w:val="00FB77DA"/>
  </w:style>
  <w:style w:type="character" w:customStyle="1" w:styleId="NessunaspaziaturaCarattere">
    <w:name w:val="Nessuna spaziatura Carattere"/>
    <w:basedOn w:val="Carpredefinitoparagrafo"/>
    <w:link w:val="Nessunaspaziatura"/>
    <w:uiPriority w:val="98"/>
    <w:semiHidden/>
    <w:rsid w:val="00FB77DA"/>
    <w:rPr>
      <w:sz w:val="24"/>
      <w:szCs w:val="24"/>
      <w:lang w:val="fr-FR"/>
    </w:rPr>
  </w:style>
  <w:style w:type="paragraph" w:customStyle="1" w:styleId="ECHRBullet1">
    <w:name w:val="ECHR_Bullet_1"/>
    <w:aliases w:val="_Bul_1"/>
    <w:basedOn w:val="NormalJustified"/>
    <w:uiPriority w:val="23"/>
    <w:semiHidden/>
    <w:qFormat/>
    <w:rsid w:val="00FB77DA"/>
    <w:pPr>
      <w:numPr>
        <w:numId w:val="15"/>
      </w:numPr>
      <w:spacing w:before="60" w:after="60"/>
    </w:pPr>
  </w:style>
  <w:style w:type="paragraph" w:customStyle="1" w:styleId="JuQuot">
    <w:name w:val="Ju_Quot"/>
    <w:aliases w:val="_Quote"/>
    <w:basedOn w:val="NormalJustified"/>
    <w:uiPriority w:val="20"/>
    <w:qFormat/>
    <w:rsid w:val="00FB77DA"/>
    <w:pPr>
      <w:spacing w:before="120" w:after="120"/>
      <w:ind w:left="425" w:firstLine="142"/>
    </w:pPr>
    <w:rPr>
      <w:sz w:val="20"/>
    </w:rPr>
  </w:style>
  <w:style w:type="paragraph" w:customStyle="1" w:styleId="JuList">
    <w:name w:val="Ju_List"/>
    <w:aliases w:val="_List_1"/>
    <w:basedOn w:val="NormalJustified"/>
    <w:uiPriority w:val="23"/>
    <w:qFormat/>
    <w:rsid w:val="00FB77DA"/>
    <w:pPr>
      <w:numPr>
        <w:numId w:val="16"/>
      </w:numPr>
      <w:spacing w:before="280" w:after="60"/>
    </w:pPr>
  </w:style>
  <w:style w:type="paragraph" w:customStyle="1" w:styleId="JuLista">
    <w:name w:val="Ju_List_a"/>
    <w:aliases w:val="_List_2"/>
    <w:basedOn w:val="NormalJustified"/>
    <w:uiPriority w:val="23"/>
    <w:rsid w:val="00FB77DA"/>
    <w:pPr>
      <w:numPr>
        <w:ilvl w:val="1"/>
        <w:numId w:val="16"/>
      </w:numPr>
    </w:pPr>
  </w:style>
  <w:style w:type="paragraph" w:customStyle="1" w:styleId="JuListi">
    <w:name w:val="Ju_List_i"/>
    <w:aliases w:val="_List_3"/>
    <w:basedOn w:val="NormalJustified"/>
    <w:uiPriority w:val="23"/>
    <w:rsid w:val="00FB77DA"/>
    <w:pPr>
      <w:numPr>
        <w:ilvl w:val="2"/>
        <w:numId w:val="16"/>
      </w:numPr>
    </w:pPr>
  </w:style>
  <w:style w:type="paragraph" w:customStyle="1" w:styleId="ECHRCoverTitle4">
    <w:name w:val="ECHR_Cover_Title_4"/>
    <w:aliases w:val="_Title_4"/>
    <w:basedOn w:val="JuPara"/>
    <w:next w:val="JuPara"/>
    <w:uiPriority w:val="38"/>
    <w:qFormat/>
    <w:rsid w:val="00FB77DA"/>
    <w:pPr>
      <w:keepNext/>
      <w:keepLines/>
      <w:tabs>
        <w:tab w:val="right" w:pos="7938"/>
      </w:tabs>
      <w:ind w:firstLine="0"/>
      <w:jc w:val="center"/>
    </w:pPr>
    <w:rPr>
      <w:i/>
    </w:rPr>
  </w:style>
  <w:style w:type="paragraph" w:customStyle="1" w:styleId="JuHArticle">
    <w:name w:val="Ju_H_Article"/>
    <w:aliases w:val="_Title_Quote"/>
    <w:basedOn w:val="Normale"/>
    <w:next w:val="JuQuot"/>
    <w:uiPriority w:val="19"/>
    <w:qFormat/>
    <w:rsid w:val="00FB77DA"/>
    <w:pPr>
      <w:keepNext/>
      <w:spacing w:before="100" w:beforeAutospacing="1" w:after="120"/>
      <w:contextualSpacing/>
      <w:jc w:val="center"/>
    </w:pPr>
    <w:rPr>
      <w:b/>
      <w:sz w:val="20"/>
    </w:rPr>
  </w:style>
  <w:style w:type="numbering" w:customStyle="1" w:styleId="ECHRA1StyleBulletedSquare">
    <w:name w:val="ECHR_A1_Style_Bulleted_Square"/>
    <w:basedOn w:val="Nessunelenco"/>
    <w:rsid w:val="00FB77DA"/>
    <w:pPr>
      <w:numPr>
        <w:numId w:val="15"/>
      </w:numPr>
    </w:pPr>
  </w:style>
  <w:style w:type="numbering" w:customStyle="1" w:styleId="ECHRA1StyleList">
    <w:name w:val="ECHR_A1_Style_List"/>
    <w:basedOn w:val="Nessunelenco"/>
    <w:uiPriority w:val="99"/>
    <w:rsid w:val="00FB77DA"/>
    <w:pPr>
      <w:numPr>
        <w:numId w:val="16"/>
      </w:numPr>
    </w:pPr>
  </w:style>
  <w:style w:type="paragraph" w:customStyle="1" w:styleId="JuHHead">
    <w:name w:val="Ju_H_Head"/>
    <w:aliases w:val="_Head_1"/>
    <w:basedOn w:val="Titolo1"/>
    <w:next w:val="JuPara"/>
    <w:uiPriority w:val="17"/>
    <w:qFormat/>
    <w:rsid w:val="00FB77DA"/>
    <w:pPr>
      <w:keepNext/>
      <w:keepLines/>
      <w:numPr>
        <w:numId w:val="14"/>
      </w:numPr>
      <w:spacing w:before="100" w:beforeAutospacing="1" w:after="240"/>
      <w:contextualSpacing w:val="0"/>
      <w:jc w:val="both"/>
    </w:pPr>
    <w:rPr>
      <w:b w:val="0"/>
      <w:caps/>
      <w:color w:val="auto"/>
    </w:rPr>
  </w:style>
  <w:style w:type="numbering" w:customStyle="1" w:styleId="ECHRA1StyleNumberedList">
    <w:name w:val="ECHR_A1_Style_Numbered_List"/>
    <w:basedOn w:val="Nessunelenco"/>
    <w:rsid w:val="00FB77DA"/>
    <w:pPr>
      <w:numPr>
        <w:numId w:val="17"/>
      </w:numPr>
    </w:pPr>
  </w:style>
  <w:style w:type="paragraph" w:styleId="Titolo">
    <w:name w:val="Title"/>
    <w:basedOn w:val="Normale"/>
    <w:next w:val="Normale"/>
    <w:link w:val="TitoloCarattere"/>
    <w:uiPriority w:val="98"/>
    <w:semiHidden/>
    <w:qFormat/>
    <w:rsid w:val="00FB77DA"/>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FB77DA"/>
    <w:rPr>
      <w:rFonts w:asciiTheme="majorHAnsi" w:eastAsiaTheme="majorEastAsia" w:hAnsiTheme="majorHAnsi" w:cstheme="majorBidi"/>
      <w:spacing w:val="5"/>
      <w:sz w:val="52"/>
      <w:szCs w:val="52"/>
      <w:lang w:val="fr-FR" w:bidi="en-US"/>
    </w:rPr>
  </w:style>
  <w:style w:type="table" w:customStyle="1" w:styleId="ECHRTable2019">
    <w:name w:val="ECHR_Table_2019"/>
    <w:basedOn w:val="Tabellanormale"/>
    <w:uiPriority w:val="99"/>
    <w:rsid w:val="00FB77DA"/>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2D609F"/>
    <w:rPr>
      <w:sz w:val="8"/>
    </w:rPr>
  </w:style>
  <w:style w:type="paragraph" w:customStyle="1" w:styleId="JuCase">
    <w:name w:val="Ju_Case"/>
    <w:aliases w:val="_Case_Name"/>
    <w:basedOn w:val="NormalJustified"/>
    <w:next w:val="JuPara"/>
    <w:uiPriority w:val="32"/>
    <w:rsid w:val="00FB77DA"/>
    <w:pPr>
      <w:ind w:firstLine="284"/>
    </w:pPr>
    <w:rPr>
      <w:b/>
    </w:rPr>
  </w:style>
  <w:style w:type="paragraph" w:customStyle="1" w:styleId="JuCourt">
    <w:name w:val="Ju_Court"/>
    <w:aliases w:val="_Court_Names"/>
    <w:basedOn w:val="Normale"/>
    <w:next w:val="Normale"/>
    <w:uiPriority w:val="32"/>
    <w:qFormat/>
    <w:rsid w:val="00FB77DA"/>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e"/>
    <w:uiPriority w:val="30"/>
    <w:qFormat/>
    <w:rsid w:val="00FB77DA"/>
    <w:pPr>
      <w:tabs>
        <w:tab w:val="center" w:pos="6407"/>
      </w:tabs>
      <w:spacing w:before="720"/>
      <w:jc w:val="right"/>
    </w:pPr>
  </w:style>
  <w:style w:type="paragraph" w:customStyle="1" w:styleId="JuHIRoman">
    <w:name w:val="Ju_H_I_Roman"/>
    <w:aliases w:val="_Head_2"/>
    <w:basedOn w:val="Titolo2"/>
    <w:next w:val="JuPara"/>
    <w:uiPriority w:val="17"/>
    <w:qFormat/>
    <w:rsid w:val="00FB77DA"/>
    <w:pPr>
      <w:keepNext/>
      <w:keepLines/>
      <w:numPr>
        <w:ilvl w:val="1"/>
        <w:numId w:val="14"/>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FB77DA"/>
    <w:pPr>
      <w:keepNext/>
      <w:keepLines/>
      <w:numPr>
        <w:ilvl w:val="2"/>
        <w:numId w:val="14"/>
      </w:numPr>
      <w:spacing w:before="100" w:beforeAutospacing="1" w:after="240" w:line="240" w:lineRule="auto"/>
      <w:jc w:val="both"/>
    </w:pPr>
    <w:rPr>
      <w:color w:val="auto"/>
      <w:sz w:val="24"/>
    </w:rPr>
  </w:style>
  <w:style w:type="paragraph" w:customStyle="1" w:styleId="JuH1">
    <w:name w:val="Ju_H_1."/>
    <w:aliases w:val="_Head_4"/>
    <w:basedOn w:val="Titolo4"/>
    <w:next w:val="JuPara"/>
    <w:uiPriority w:val="17"/>
    <w:rsid w:val="00FB77DA"/>
    <w:pPr>
      <w:keepNext/>
      <w:keepLines/>
      <w:numPr>
        <w:ilvl w:val="3"/>
        <w:numId w:val="14"/>
      </w:numPr>
      <w:spacing w:before="100" w:beforeAutospacing="1" w:after="120"/>
      <w:jc w:val="both"/>
    </w:pPr>
    <w:rPr>
      <w:b w:val="0"/>
      <w:color w:val="auto"/>
      <w:sz w:val="24"/>
    </w:rPr>
  </w:style>
  <w:style w:type="paragraph" w:styleId="Intestazione">
    <w:name w:val="header"/>
    <w:basedOn w:val="Normale"/>
    <w:link w:val="IntestazioneCarattere"/>
    <w:uiPriority w:val="98"/>
    <w:semiHidden/>
    <w:rsid w:val="00FB77DA"/>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FB77DA"/>
    <w:rPr>
      <w:sz w:val="24"/>
      <w:szCs w:val="24"/>
      <w:lang w:val="fr-FR"/>
    </w:rPr>
  </w:style>
  <w:style w:type="character" w:customStyle="1" w:styleId="Titolo1Carattere">
    <w:name w:val="Titolo 1 Carattere"/>
    <w:basedOn w:val="Carpredefinitoparagrafo"/>
    <w:link w:val="Titolo1"/>
    <w:uiPriority w:val="98"/>
    <w:semiHidden/>
    <w:rsid w:val="00FB77DA"/>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Titolo5"/>
    <w:next w:val="JuPara"/>
    <w:uiPriority w:val="17"/>
    <w:rsid w:val="00FB77DA"/>
    <w:pPr>
      <w:keepNext/>
      <w:keepLines/>
      <w:numPr>
        <w:ilvl w:val="4"/>
        <w:numId w:val="14"/>
      </w:numPr>
      <w:spacing w:before="100" w:beforeAutospacing="1" w:after="120"/>
      <w:jc w:val="both"/>
    </w:pPr>
    <w:rPr>
      <w:color w:val="auto"/>
      <w:sz w:val="20"/>
    </w:rPr>
  </w:style>
  <w:style w:type="paragraph" w:customStyle="1" w:styleId="JuHi">
    <w:name w:val="Ju_H_i"/>
    <w:aliases w:val="_Head_6"/>
    <w:basedOn w:val="Titolo6"/>
    <w:next w:val="JuPara"/>
    <w:uiPriority w:val="17"/>
    <w:rsid w:val="00FB77DA"/>
    <w:pPr>
      <w:keepNext/>
      <w:keepLines/>
      <w:numPr>
        <w:ilvl w:val="5"/>
        <w:numId w:val="14"/>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2Carattere">
    <w:name w:val="Titolo 2 Carattere"/>
    <w:basedOn w:val="Carpredefinitoparagrafo"/>
    <w:link w:val="Titolo2"/>
    <w:uiPriority w:val="98"/>
    <w:semiHidden/>
    <w:rsid w:val="00FB77DA"/>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Titolo7"/>
    <w:next w:val="JuPara"/>
    <w:uiPriority w:val="17"/>
    <w:rsid w:val="00FB77DA"/>
    <w:pPr>
      <w:keepNext/>
      <w:keepLines/>
      <w:numPr>
        <w:ilvl w:val="6"/>
        <w:numId w:val="14"/>
      </w:numPr>
      <w:tabs>
        <w:tab w:val="left" w:pos="1361"/>
      </w:tabs>
      <w:spacing w:before="100" w:beforeAutospacing="1" w:after="120"/>
      <w:jc w:val="both"/>
    </w:pPr>
    <w:rPr>
      <w:i w:val="0"/>
      <w:sz w:val="20"/>
    </w:rPr>
  </w:style>
  <w:style w:type="paragraph" w:customStyle="1" w:styleId="JuH">
    <w:name w:val="Ju_H_–"/>
    <w:aliases w:val="_Head_8"/>
    <w:basedOn w:val="Titolo8"/>
    <w:next w:val="JuPara"/>
    <w:uiPriority w:val="17"/>
    <w:rsid w:val="00FB77DA"/>
    <w:pPr>
      <w:keepNext/>
      <w:keepLines/>
      <w:numPr>
        <w:ilvl w:val="7"/>
        <w:numId w:val="14"/>
      </w:numPr>
      <w:spacing w:before="100" w:beforeAutospacing="1" w:after="120"/>
      <w:jc w:val="both"/>
    </w:pPr>
    <w:rPr>
      <w:i/>
    </w:rPr>
  </w:style>
  <w:style w:type="character" w:customStyle="1" w:styleId="Titolo3Carattere">
    <w:name w:val="Titolo 3 Carattere"/>
    <w:basedOn w:val="Carpredefinitoparagrafo"/>
    <w:link w:val="Titolo3"/>
    <w:uiPriority w:val="98"/>
    <w:semiHidden/>
    <w:rsid w:val="00FB77DA"/>
    <w:rPr>
      <w:rFonts w:asciiTheme="majorHAnsi" w:eastAsiaTheme="majorEastAsia" w:hAnsiTheme="majorHAnsi" w:cstheme="majorBidi"/>
      <w:b/>
      <w:bCs/>
      <w:color w:val="5F5F5F"/>
      <w:lang w:val="fr-FR"/>
    </w:rPr>
  </w:style>
  <w:style w:type="paragraph" w:customStyle="1" w:styleId="JuParaLast">
    <w:name w:val="Ju_Para_Last"/>
    <w:aliases w:val="_Para_Spaced"/>
    <w:basedOn w:val="NormalJustified"/>
    <w:uiPriority w:val="5"/>
    <w:qFormat/>
    <w:rsid w:val="00FB77DA"/>
    <w:pPr>
      <w:keepNext/>
      <w:keepLines/>
      <w:spacing w:before="240" w:after="240"/>
      <w:ind w:firstLine="284"/>
    </w:pPr>
  </w:style>
  <w:style w:type="character" w:customStyle="1" w:styleId="JuITMark">
    <w:name w:val="Ju_ITMark"/>
    <w:aliases w:val="_ITMark"/>
    <w:basedOn w:val="Carpredefinitoparagrafo"/>
    <w:uiPriority w:val="54"/>
    <w:qFormat/>
    <w:rsid w:val="00FB77DA"/>
    <w:rPr>
      <w:vanish w:val="0"/>
      <w:color w:val="auto"/>
      <w:sz w:val="14"/>
      <w:bdr w:val="none" w:sz="0" w:space="0" w:color="auto"/>
      <w:shd w:val="clear" w:color="auto" w:fill="BEE5FF" w:themeFill="background1" w:themeFillTint="33"/>
    </w:rPr>
  </w:style>
  <w:style w:type="character" w:customStyle="1" w:styleId="Titolo4Carattere">
    <w:name w:val="Titolo 4 Carattere"/>
    <w:basedOn w:val="Carpredefinitoparagrafo"/>
    <w:link w:val="Titolo4"/>
    <w:uiPriority w:val="98"/>
    <w:semiHidden/>
    <w:rsid w:val="00FB77DA"/>
    <w:rPr>
      <w:rFonts w:asciiTheme="majorHAnsi" w:eastAsiaTheme="majorEastAsia" w:hAnsiTheme="majorHAnsi" w:cstheme="majorBidi"/>
      <w:b/>
      <w:bCs/>
      <w:i/>
      <w:iCs/>
      <w:color w:val="777777"/>
      <w:lang w:val="fr-FR"/>
    </w:rPr>
  </w:style>
  <w:style w:type="paragraph" w:customStyle="1" w:styleId="JuJudges">
    <w:name w:val="Ju_Judges"/>
    <w:aliases w:val="_Judges"/>
    <w:basedOn w:val="Normale"/>
    <w:uiPriority w:val="32"/>
    <w:qFormat/>
    <w:rsid w:val="00FB77DA"/>
    <w:pPr>
      <w:tabs>
        <w:tab w:val="left" w:pos="567"/>
        <w:tab w:val="left" w:pos="1134"/>
      </w:tabs>
    </w:pPr>
  </w:style>
  <w:style w:type="character" w:customStyle="1" w:styleId="Titolo5Carattere">
    <w:name w:val="Titolo 5 Carattere"/>
    <w:basedOn w:val="Carpredefinitoparagrafo"/>
    <w:link w:val="Titolo5"/>
    <w:uiPriority w:val="98"/>
    <w:semiHidden/>
    <w:rsid w:val="00FB77DA"/>
    <w:rPr>
      <w:rFonts w:asciiTheme="majorHAnsi" w:eastAsiaTheme="majorEastAsia" w:hAnsiTheme="majorHAnsi" w:cstheme="majorBidi"/>
      <w:b/>
      <w:bCs/>
      <w:color w:val="808080"/>
      <w:lang w:val="fr-FR"/>
    </w:rPr>
  </w:style>
  <w:style w:type="character" w:customStyle="1" w:styleId="JUNAMES">
    <w:name w:val="JU_NAMES"/>
    <w:aliases w:val="_Ju_Names"/>
    <w:uiPriority w:val="33"/>
    <w:qFormat/>
    <w:rsid w:val="00FB77DA"/>
    <w:rPr>
      <w:caps w:val="0"/>
      <w:smallCaps/>
    </w:rPr>
  </w:style>
  <w:style w:type="character" w:styleId="Enfasidelicata">
    <w:name w:val="Subtle Emphasis"/>
    <w:uiPriority w:val="98"/>
    <w:semiHidden/>
    <w:qFormat/>
    <w:rsid w:val="00FB77DA"/>
    <w:rPr>
      <w:i/>
      <w:iCs/>
    </w:rPr>
  </w:style>
  <w:style w:type="table" w:customStyle="1" w:styleId="ECHRTable">
    <w:name w:val="ECHR_Table"/>
    <w:basedOn w:val="Tabellanormale"/>
    <w:rsid w:val="00FB77DA"/>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FB77DA"/>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DecHCase">
    <w:name w:val="Dec_H_Case"/>
    <w:aliases w:val="_Title_3"/>
    <w:basedOn w:val="JuPara"/>
    <w:next w:val="JuPara"/>
    <w:uiPriority w:val="38"/>
    <w:qFormat/>
    <w:rsid w:val="00FB77DA"/>
    <w:pPr>
      <w:keepNext/>
      <w:keepLines/>
      <w:spacing w:after="280"/>
      <w:ind w:firstLine="0"/>
      <w:jc w:val="center"/>
    </w:pPr>
    <w:rPr>
      <w:rFonts w:asciiTheme="majorHAnsi" w:hAnsiTheme="majorHAnsi"/>
    </w:rPr>
  </w:style>
  <w:style w:type="character" w:styleId="Enfasicorsivo">
    <w:name w:val="Emphasis"/>
    <w:uiPriority w:val="98"/>
    <w:semiHidden/>
    <w:qFormat/>
    <w:rsid w:val="00FB77DA"/>
    <w:rPr>
      <w:b/>
      <w:bCs/>
      <w:i/>
      <w:iCs/>
      <w:spacing w:val="10"/>
      <w:bdr w:val="none" w:sz="0" w:space="0" w:color="auto"/>
      <w:shd w:val="clear" w:color="auto" w:fill="auto"/>
    </w:rPr>
  </w:style>
  <w:style w:type="paragraph" w:styleId="Pidipagina">
    <w:name w:val="footer"/>
    <w:basedOn w:val="Normale"/>
    <w:link w:val="PidipaginaCarattere"/>
    <w:uiPriority w:val="98"/>
    <w:semiHidden/>
    <w:rsid w:val="00FB77DA"/>
    <w:pPr>
      <w:tabs>
        <w:tab w:val="center" w:pos="3686"/>
        <w:tab w:val="right" w:pos="7371"/>
      </w:tabs>
    </w:pPr>
  </w:style>
  <w:style w:type="character" w:customStyle="1" w:styleId="PidipaginaCarattere">
    <w:name w:val="Piè di pagina Carattere"/>
    <w:basedOn w:val="Carpredefinitoparagrafo"/>
    <w:link w:val="Pidipagina"/>
    <w:uiPriority w:val="98"/>
    <w:semiHidden/>
    <w:rsid w:val="00FB77DA"/>
    <w:rPr>
      <w:sz w:val="24"/>
      <w:szCs w:val="24"/>
      <w:lang w:val="fr-FR"/>
    </w:rPr>
  </w:style>
  <w:style w:type="character" w:styleId="Rimandonotaapidipagina">
    <w:name w:val="footnote reference"/>
    <w:basedOn w:val="Carpredefinitoparagrafo"/>
    <w:uiPriority w:val="98"/>
    <w:semiHidden/>
    <w:rsid w:val="00FB77DA"/>
    <w:rPr>
      <w:vertAlign w:val="superscript"/>
    </w:rPr>
  </w:style>
  <w:style w:type="paragraph" w:styleId="Testonotaapidipagina">
    <w:name w:val="footnote text"/>
    <w:basedOn w:val="NormalJustified"/>
    <w:link w:val="TestonotaapidipaginaCarattere"/>
    <w:uiPriority w:val="98"/>
    <w:semiHidden/>
    <w:rsid w:val="00FB77DA"/>
    <w:rPr>
      <w:sz w:val="20"/>
      <w:szCs w:val="20"/>
    </w:rPr>
  </w:style>
  <w:style w:type="character" w:customStyle="1" w:styleId="TestonotaapidipaginaCarattere">
    <w:name w:val="Testo nota a piè di pagina Carattere"/>
    <w:basedOn w:val="Carpredefinitoparagrafo"/>
    <w:link w:val="Testonotaapidipagina"/>
    <w:uiPriority w:val="98"/>
    <w:semiHidden/>
    <w:rsid w:val="00FB77DA"/>
    <w:rPr>
      <w:sz w:val="20"/>
      <w:szCs w:val="20"/>
      <w:lang w:val="fr-FR"/>
    </w:rPr>
  </w:style>
  <w:style w:type="character" w:customStyle="1" w:styleId="Titolo6Carattere">
    <w:name w:val="Titolo 6 Carattere"/>
    <w:basedOn w:val="Carpredefinitoparagrafo"/>
    <w:link w:val="Titolo6"/>
    <w:uiPriority w:val="98"/>
    <w:semiHidden/>
    <w:rsid w:val="00FB77DA"/>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FB77DA"/>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FB77DA"/>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FB77DA"/>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FB77DA"/>
    <w:rPr>
      <w:color w:val="0072BC" w:themeColor="hyperlink"/>
      <w:u w:val="single"/>
    </w:rPr>
  </w:style>
  <w:style w:type="character" w:styleId="Enfasiintensa">
    <w:name w:val="Intense Emphasis"/>
    <w:uiPriority w:val="98"/>
    <w:semiHidden/>
    <w:qFormat/>
    <w:rsid w:val="00FB77DA"/>
    <w:rPr>
      <w:b/>
      <w:bCs/>
    </w:rPr>
  </w:style>
  <w:style w:type="paragraph" w:styleId="Citazioneintensa">
    <w:name w:val="Intense Quote"/>
    <w:basedOn w:val="Normale"/>
    <w:next w:val="Normale"/>
    <w:link w:val="CitazioneintensaCarattere"/>
    <w:uiPriority w:val="98"/>
    <w:semiHidden/>
    <w:qFormat/>
    <w:rsid w:val="00FB77DA"/>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FB77DA"/>
    <w:rPr>
      <w:b/>
      <w:bCs/>
      <w:i/>
      <w:iCs/>
      <w:sz w:val="24"/>
      <w:szCs w:val="24"/>
      <w:lang w:val="fr-FR" w:bidi="en-US"/>
    </w:rPr>
  </w:style>
  <w:style w:type="character" w:styleId="Riferimentointenso">
    <w:name w:val="Intense Reference"/>
    <w:uiPriority w:val="98"/>
    <w:semiHidden/>
    <w:qFormat/>
    <w:rsid w:val="00FB77DA"/>
    <w:rPr>
      <w:smallCaps/>
      <w:spacing w:val="5"/>
      <w:u w:val="single"/>
    </w:rPr>
  </w:style>
  <w:style w:type="paragraph" w:styleId="Paragrafoelenco">
    <w:name w:val="List Paragraph"/>
    <w:basedOn w:val="Normale"/>
    <w:uiPriority w:val="98"/>
    <w:semiHidden/>
    <w:qFormat/>
    <w:rsid w:val="00FB77DA"/>
    <w:pPr>
      <w:ind w:left="720"/>
      <w:contextualSpacing/>
    </w:pPr>
  </w:style>
  <w:style w:type="table" w:customStyle="1" w:styleId="LtrTableAddress">
    <w:name w:val="Ltr_Table_Address"/>
    <w:aliases w:val="ECHR_Ltr_Table_Address"/>
    <w:basedOn w:val="Tabellanormale"/>
    <w:uiPriority w:val="99"/>
    <w:rsid w:val="00FB77DA"/>
    <w:rPr>
      <w:sz w:val="24"/>
      <w:szCs w:val="24"/>
    </w:rPr>
    <w:tblPr>
      <w:tblInd w:w="5103" w:type="dxa"/>
    </w:tblPr>
  </w:style>
  <w:style w:type="paragraph" w:styleId="Citazione">
    <w:name w:val="Quote"/>
    <w:basedOn w:val="Normale"/>
    <w:next w:val="Normale"/>
    <w:link w:val="CitazioneCarattere"/>
    <w:uiPriority w:val="98"/>
    <w:semiHidden/>
    <w:qFormat/>
    <w:rsid w:val="00FB77DA"/>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FB77DA"/>
    <w:rPr>
      <w:i/>
      <w:iCs/>
      <w:sz w:val="24"/>
      <w:szCs w:val="24"/>
      <w:lang w:val="fr-FR" w:bidi="en-US"/>
    </w:rPr>
  </w:style>
  <w:style w:type="character" w:styleId="Riferimentodelicato">
    <w:name w:val="Subtle Reference"/>
    <w:uiPriority w:val="98"/>
    <w:semiHidden/>
    <w:qFormat/>
    <w:rsid w:val="00FB77DA"/>
    <w:rPr>
      <w:smallCaps/>
    </w:rPr>
  </w:style>
  <w:style w:type="table" w:styleId="Grigliatabella">
    <w:name w:val="Table Grid"/>
    <w:basedOn w:val="Tabellanormale"/>
    <w:uiPriority w:val="59"/>
    <w:semiHidden/>
    <w:rsid w:val="00FB77DA"/>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FB77DA"/>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FB77DA"/>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FB77DA"/>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FB77DA"/>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FB77DA"/>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FB77DA"/>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FB77DA"/>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FB77DA"/>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FB77DA"/>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FB77DA"/>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FB77DA"/>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FB77DA"/>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FB77DA"/>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FB77DA"/>
    <w:pPr>
      <w:spacing w:after="600"/>
    </w:pPr>
    <w:rPr>
      <w:rFonts w:asciiTheme="majorHAnsi" w:eastAsiaTheme="majorEastAsia" w:hAnsiTheme="majorHAnsi" w:cstheme="majorBidi"/>
      <w:i/>
      <w:iCs/>
      <w:spacing w:val="13"/>
      <w:lang w:bidi="en-US"/>
    </w:rPr>
  </w:style>
  <w:style w:type="paragraph" w:customStyle="1" w:styleId="JuPara">
    <w:name w:val="Ju_Para"/>
    <w:aliases w:val="_Para"/>
    <w:basedOn w:val="NormalJustified"/>
    <w:link w:val="JuParaChar"/>
    <w:uiPriority w:val="4"/>
    <w:qFormat/>
    <w:rsid w:val="00FB77DA"/>
    <w:pPr>
      <w:ind w:firstLine="284"/>
    </w:pPr>
  </w:style>
  <w:style w:type="character" w:customStyle="1" w:styleId="SottotitoloCarattere">
    <w:name w:val="Sottotitolo Carattere"/>
    <w:basedOn w:val="Carpredefinitoparagrafo"/>
    <w:link w:val="Sottotitolo"/>
    <w:uiPriority w:val="98"/>
    <w:semiHidden/>
    <w:rsid w:val="00FB77DA"/>
    <w:rPr>
      <w:rFonts w:asciiTheme="majorHAnsi" w:eastAsiaTheme="majorEastAsia" w:hAnsiTheme="majorHAnsi" w:cstheme="majorBidi"/>
      <w:i/>
      <w:iCs/>
      <w:spacing w:val="13"/>
      <w:sz w:val="24"/>
      <w:szCs w:val="24"/>
      <w:lang w:val="fr-FR" w:bidi="en-US"/>
    </w:rPr>
  </w:style>
  <w:style w:type="table" w:customStyle="1" w:styleId="ECHRTableSimpleBox">
    <w:name w:val="ECHR_Table_Simple_Box"/>
    <w:basedOn w:val="Tabellanormale"/>
    <w:uiPriority w:val="99"/>
    <w:rsid w:val="00FB77DA"/>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B77DA"/>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FB77DA"/>
    <w:pPr>
      <w:numPr>
        <w:numId w:val="1"/>
      </w:numPr>
    </w:pPr>
  </w:style>
  <w:style w:type="table" w:customStyle="1" w:styleId="ECHRTableForInternalUse">
    <w:name w:val="ECHR_Table_For_Internal_Use"/>
    <w:basedOn w:val="Tabellanormale"/>
    <w:uiPriority w:val="99"/>
    <w:rsid w:val="00FB77DA"/>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FB77DA"/>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uiPriority w:val="99"/>
    <w:semiHidden/>
    <w:unhideWhenUsed/>
    <w:rsid w:val="00FB77DA"/>
    <w:pPr>
      <w:numPr>
        <w:numId w:val="2"/>
      </w:numPr>
    </w:pPr>
  </w:style>
  <w:style w:type="numbering" w:styleId="ArticoloSezione">
    <w:name w:val="Outline List 3"/>
    <w:basedOn w:val="Nessunelenco"/>
    <w:uiPriority w:val="99"/>
    <w:semiHidden/>
    <w:unhideWhenUsed/>
    <w:rsid w:val="00FB77DA"/>
    <w:pPr>
      <w:numPr>
        <w:numId w:val="3"/>
      </w:numPr>
    </w:pPr>
  </w:style>
  <w:style w:type="table" w:customStyle="1" w:styleId="ECHRHeaderTable">
    <w:name w:val="ECHR_Header_Table"/>
    <w:basedOn w:val="Tabellanormale"/>
    <w:uiPriority w:val="99"/>
    <w:rsid w:val="00FB77DA"/>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8"/>
    <w:semiHidden/>
    <w:rsid w:val="00FB77DA"/>
  </w:style>
  <w:style w:type="paragraph" w:styleId="Testodelblocco">
    <w:name w:val="Block Text"/>
    <w:basedOn w:val="Normale"/>
    <w:uiPriority w:val="98"/>
    <w:semiHidden/>
    <w:rsid w:val="00FB77DA"/>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TableOddBanded">
    <w:name w:val="ECHR_Table_Odd_Banded"/>
    <w:basedOn w:val="Tabellanormale"/>
    <w:uiPriority w:val="99"/>
    <w:rsid w:val="00FB77DA"/>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uiPriority w:val="98"/>
    <w:semiHidden/>
    <w:rsid w:val="00FB77DA"/>
    <w:pPr>
      <w:spacing w:after="120"/>
    </w:pPr>
  </w:style>
  <w:style w:type="table" w:customStyle="1" w:styleId="ECHRHeaderTableReduced">
    <w:name w:val="ECHR_Header_Table_Reduced"/>
    <w:basedOn w:val="Tabellanormale"/>
    <w:uiPriority w:val="99"/>
    <w:rsid w:val="00FB77DA"/>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8"/>
    <w:semiHidden/>
    <w:rsid w:val="00FB77DA"/>
    <w:rPr>
      <w:sz w:val="18"/>
    </w:rPr>
  </w:style>
  <w:style w:type="character" w:styleId="Rimandocommento">
    <w:name w:val="annotation reference"/>
    <w:basedOn w:val="Carpredefinitoparagrafo"/>
    <w:uiPriority w:val="98"/>
    <w:semiHidden/>
    <w:rsid w:val="00FB77DA"/>
    <w:rPr>
      <w:sz w:val="16"/>
      <w:szCs w:val="16"/>
    </w:rPr>
  </w:style>
  <w:style w:type="paragraph" w:styleId="Testocommento">
    <w:name w:val="annotation text"/>
    <w:basedOn w:val="Normale"/>
    <w:link w:val="TestocommentoCarattere"/>
    <w:uiPriority w:val="98"/>
    <w:semiHidden/>
    <w:rsid w:val="00FB77DA"/>
    <w:rPr>
      <w:sz w:val="20"/>
      <w:szCs w:val="20"/>
    </w:rPr>
  </w:style>
  <w:style w:type="character" w:customStyle="1" w:styleId="TestocommentoCarattere">
    <w:name w:val="Testo commento Carattere"/>
    <w:basedOn w:val="Carpredefinitoparagrafo"/>
    <w:link w:val="Testocommento"/>
    <w:uiPriority w:val="98"/>
    <w:semiHidden/>
    <w:rsid w:val="00FB77DA"/>
    <w:rPr>
      <w:sz w:val="20"/>
      <w:szCs w:val="20"/>
      <w:lang w:val="fr-FR"/>
    </w:rPr>
  </w:style>
  <w:style w:type="paragraph" w:customStyle="1" w:styleId="JuSigned">
    <w:name w:val="Ju_Signed"/>
    <w:aliases w:val="_Signature"/>
    <w:basedOn w:val="Normale"/>
    <w:next w:val="JuPara"/>
    <w:uiPriority w:val="31"/>
    <w:qFormat/>
    <w:rsid w:val="00FB77DA"/>
    <w:pPr>
      <w:tabs>
        <w:tab w:val="center" w:pos="1418"/>
        <w:tab w:val="center" w:pos="5954"/>
      </w:tabs>
      <w:spacing w:before="720"/>
    </w:pPr>
  </w:style>
  <w:style w:type="paragraph" w:customStyle="1" w:styleId="JuTitle">
    <w:name w:val="Ju_Title"/>
    <w:aliases w:val="_Title_2"/>
    <w:basedOn w:val="Normale"/>
    <w:next w:val="JuPara"/>
    <w:uiPriority w:val="38"/>
    <w:qFormat/>
    <w:rsid w:val="00FB77DA"/>
    <w:pPr>
      <w:keepNext/>
      <w:keepLines/>
      <w:spacing w:before="1320" w:after="280"/>
      <w:contextualSpacing/>
      <w:jc w:val="center"/>
    </w:pPr>
    <w:rPr>
      <w:b/>
    </w:rPr>
  </w:style>
  <w:style w:type="paragraph" w:customStyle="1" w:styleId="DecHTitle">
    <w:name w:val="Dec_H_Title"/>
    <w:aliases w:val="_Title_1"/>
    <w:basedOn w:val="JuPara"/>
    <w:next w:val="JuPara"/>
    <w:uiPriority w:val="38"/>
    <w:qFormat/>
    <w:rsid w:val="00FB77DA"/>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8"/>
    <w:semiHidden/>
    <w:rsid w:val="00FB77DA"/>
    <w:pPr>
      <w:numPr>
        <w:numId w:val="5"/>
      </w:numPr>
      <w:contextualSpacing/>
    </w:pPr>
  </w:style>
  <w:style w:type="paragraph" w:styleId="Puntoelenco3">
    <w:name w:val="List Bullet 3"/>
    <w:basedOn w:val="Normale"/>
    <w:uiPriority w:val="98"/>
    <w:semiHidden/>
    <w:rsid w:val="00FB77DA"/>
    <w:pPr>
      <w:numPr>
        <w:numId w:val="6"/>
      </w:numPr>
      <w:contextualSpacing/>
    </w:pPr>
  </w:style>
  <w:style w:type="character" w:customStyle="1" w:styleId="CorpotestoCarattere">
    <w:name w:val="Corpo testo Carattere"/>
    <w:basedOn w:val="Carpredefinitoparagrafo"/>
    <w:link w:val="Corpotesto"/>
    <w:uiPriority w:val="98"/>
    <w:semiHidden/>
    <w:rsid w:val="00FB77DA"/>
    <w:rPr>
      <w:sz w:val="24"/>
      <w:szCs w:val="24"/>
      <w:lang w:val="fr-FR"/>
    </w:rPr>
  </w:style>
  <w:style w:type="paragraph" w:styleId="Corpodeltesto2">
    <w:name w:val="Body Text 2"/>
    <w:basedOn w:val="Normale"/>
    <w:link w:val="Corpodeltesto2Carattere"/>
    <w:uiPriority w:val="98"/>
    <w:semiHidden/>
    <w:rsid w:val="00FB77DA"/>
    <w:pPr>
      <w:spacing w:after="120" w:line="480" w:lineRule="auto"/>
    </w:pPr>
  </w:style>
  <w:style w:type="character" w:customStyle="1" w:styleId="Corpodeltesto2Carattere">
    <w:name w:val="Corpo del testo 2 Carattere"/>
    <w:basedOn w:val="Carpredefinitoparagrafo"/>
    <w:link w:val="Corpodeltesto2"/>
    <w:uiPriority w:val="98"/>
    <w:semiHidden/>
    <w:rsid w:val="00FB77DA"/>
    <w:rPr>
      <w:sz w:val="24"/>
      <w:szCs w:val="24"/>
      <w:lang w:val="fr-FR"/>
    </w:rPr>
  </w:style>
  <w:style w:type="paragraph" w:styleId="Corpodeltesto3">
    <w:name w:val="Body Text 3"/>
    <w:basedOn w:val="Normale"/>
    <w:link w:val="Corpodeltesto3Carattere"/>
    <w:uiPriority w:val="98"/>
    <w:semiHidden/>
    <w:rsid w:val="00FB77DA"/>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FB77DA"/>
    <w:rPr>
      <w:sz w:val="16"/>
      <w:szCs w:val="16"/>
      <w:lang w:val="fr-FR"/>
    </w:rPr>
  </w:style>
  <w:style w:type="paragraph" w:styleId="Primorientrocorpodeltesto">
    <w:name w:val="Body Text First Indent"/>
    <w:basedOn w:val="Corpotesto"/>
    <w:link w:val="PrimorientrocorpodeltestoCarattere"/>
    <w:uiPriority w:val="98"/>
    <w:semiHidden/>
    <w:rsid w:val="00FB77DA"/>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FB77DA"/>
    <w:rPr>
      <w:sz w:val="24"/>
      <w:szCs w:val="24"/>
      <w:lang w:val="fr-FR"/>
    </w:rPr>
  </w:style>
  <w:style w:type="paragraph" w:styleId="Rientrocorpodeltesto">
    <w:name w:val="Body Text Indent"/>
    <w:basedOn w:val="Normale"/>
    <w:link w:val="RientrocorpodeltestoCarattere"/>
    <w:uiPriority w:val="98"/>
    <w:semiHidden/>
    <w:rsid w:val="00FB77DA"/>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FB77DA"/>
    <w:rPr>
      <w:sz w:val="24"/>
      <w:szCs w:val="24"/>
      <w:lang w:val="fr-FR"/>
    </w:rPr>
  </w:style>
  <w:style w:type="paragraph" w:styleId="Primorientrocorpodeltesto2">
    <w:name w:val="Body Text First Indent 2"/>
    <w:basedOn w:val="Rientrocorpodeltesto"/>
    <w:link w:val="Primorientrocorpodeltesto2Carattere"/>
    <w:uiPriority w:val="98"/>
    <w:semiHidden/>
    <w:rsid w:val="00FB77DA"/>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FB77DA"/>
    <w:rPr>
      <w:sz w:val="24"/>
      <w:szCs w:val="24"/>
      <w:lang w:val="fr-FR"/>
    </w:rPr>
  </w:style>
  <w:style w:type="paragraph" w:styleId="Rientrocorpodeltesto2">
    <w:name w:val="Body Text Indent 2"/>
    <w:basedOn w:val="Normale"/>
    <w:link w:val="Rientrocorpodeltesto2Carattere"/>
    <w:uiPriority w:val="98"/>
    <w:semiHidden/>
    <w:rsid w:val="00FB77DA"/>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FB77DA"/>
    <w:rPr>
      <w:sz w:val="24"/>
      <w:szCs w:val="24"/>
      <w:lang w:val="fr-FR"/>
    </w:rPr>
  </w:style>
  <w:style w:type="paragraph" w:styleId="Rientrocorpodeltesto3">
    <w:name w:val="Body Text Indent 3"/>
    <w:basedOn w:val="Normale"/>
    <w:link w:val="Rientrocorpodeltesto3Carattere"/>
    <w:uiPriority w:val="98"/>
    <w:semiHidden/>
    <w:rsid w:val="00FB77DA"/>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FB77DA"/>
    <w:rPr>
      <w:sz w:val="16"/>
      <w:szCs w:val="16"/>
      <w:lang w:val="fr-FR"/>
    </w:rPr>
  </w:style>
  <w:style w:type="paragraph" w:styleId="Didascalia">
    <w:name w:val="caption"/>
    <w:basedOn w:val="Normale"/>
    <w:next w:val="Normale"/>
    <w:uiPriority w:val="98"/>
    <w:semiHidden/>
    <w:qFormat/>
    <w:rsid w:val="00FB77DA"/>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FB77DA"/>
    <w:pPr>
      <w:ind w:left="4252"/>
    </w:pPr>
  </w:style>
  <w:style w:type="character" w:customStyle="1" w:styleId="FormuladichiusuraCarattere">
    <w:name w:val="Formula di chiusura Carattere"/>
    <w:basedOn w:val="Carpredefinitoparagrafo"/>
    <w:link w:val="Formuladichiusura"/>
    <w:uiPriority w:val="98"/>
    <w:semiHidden/>
    <w:rsid w:val="00FB77DA"/>
    <w:rPr>
      <w:sz w:val="24"/>
      <w:szCs w:val="24"/>
      <w:lang w:val="fr-FR"/>
    </w:rPr>
  </w:style>
  <w:style w:type="table" w:styleId="Grigliaacolori">
    <w:name w:val="Colorful Grid"/>
    <w:basedOn w:val="Tabellanormale"/>
    <w:uiPriority w:val="73"/>
    <w:semiHidden/>
    <w:rsid w:val="00FB77DA"/>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FB77DA"/>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FB77DA"/>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FB77DA"/>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FB77DA"/>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FB77DA"/>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FB77DA"/>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FB77DA"/>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FB77DA"/>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FB77DA"/>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FB77DA"/>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FB77DA"/>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FB77DA"/>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FB77DA"/>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FB77DA"/>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FB77DA"/>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FB77DA"/>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FB77DA"/>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FB77DA"/>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FB77DA"/>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FB77DA"/>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FB77DA"/>
    <w:rPr>
      <w:b/>
      <w:bCs/>
    </w:rPr>
  </w:style>
  <w:style w:type="character" w:customStyle="1" w:styleId="SoggettocommentoCarattere">
    <w:name w:val="Soggetto commento Carattere"/>
    <w:basedOn w:val="TestocommentoCarattere"/>
    <w:link w:val="Soggettocommento"/>
    <w:uiPriority w:val="98"/>
    <w:semiHidden/>
    <w:rsid w:val="00FB77DA"/>
    <w:rPr>
      <w:b/>
      <w:bCs/>
      <w:sz w:val="20"/>
      <w:szCs w:val="20"/>
      <w:lang w:val="fr-FR"/>
    </w:rPr>
  </w:style>
  <w:style w:type="table" w:styleId="Elencoscuro">
    <w:name w:val="Dark List"/>
    <w:basedOn w:val="Tabellanormale"/>
    <w:uiPriority w:val="70"/>
    <w:semiHidden/>
    <w:rsid w:val="00FB77DA"/>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FB77DA"/>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FB77DA"/>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FB77DA"/>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FB77DA"/>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FB77DA"/>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FB77DA"/>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FB77DA"/>
  </w:style>
  <w:style w:type="character" w:customStyle="1" w:styleId="DataCarattere">
    <w:name w:val="Data Carattere"/>
    <w:basedOn w:val="Carpredefinitoparagrafo"/>
    <w:link w:val="Data"/>
    <w:uiPriority w:val="98"/>
    <w:semiHidden/>
    <w:rsid w:val="00FB77DA"/>
    <w:rPr>
      <w:sz w:val="24"/>
      <w:szCs w:val="24"/>
      <w:lang w:val="fr-FR"/>
    </w:rPr>
  </w:style>
  <w:style w:type="paragraph" w:styleId="Mappadocumento">
    <w:name w:val="Document Map"/>
    <w:basedOn w:val="Normale"/>
    <w:link w:val="MappadocumentoCarattere"/>
    <w:uiPriority w:val="98"/>
    <w:semiHidden/>
    <w:rsid w:val="00FB77DA"/>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FB77DA"/>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FB77DA"/>
  </w:style>
  <w:style w:type="character" w:customStyle="1" w:styleId="FirmadipostaelettronicaCarattere">
    <w:name w:val="Firma di posta elettronica Carattere"/>
    <w:basedOn w:val="Carpredefinitoparagrafo"/>
    <w:link w:val="Firmadipostaelettronica"/>
    <w:uiPriority w:val="98"/>
    <w:semiHidden/>
    <w:rsid w:val="00FB77DA"/>
    <w:rPr>
      <w:sz w:val="24"/>
      <w:szCs w:val="24"/>
      <w:lang w:val="fr-FR"/>
    </w:rPr>
  </w:style>
  <w:style w:type="character" w:styleId="Rimandonotadichiusura">
    <w:name w:val="endnote reference"/>
    <w:basedOn w:val="Carpredefinitoparagrafo"/>
    <w:uiPriority w:val="98"/>
    <w:semiHidden/>
    <w:rsid w:val="00FB77DA"/>
    <w:rPr>
      <w:vertAlign w:val="superscript"/>
    </w:rPr>
  </w:style>
  <w:style w:type="paragraph" w:styleId="Testonotadichiusura">
    <w:name w:val="endnote text"/>
    <w:basedOn w:val="Normale"/>
    <w:link w:val="TestonotadichiusuraCarattere"/>
    <w:uiPriority w:val="98"/>
    <w:semiHidden/>
    <w:rsid w:val="00FB77DA"/>
    <w:rPr>
      <w:sz w:val="20"/>
      <w:szCs w:val="20"/>
    </w:rPr>
  </w:style>
  <w:style w:type="character" w:customStyle="1" w:styleId="TestonotadichiusuraCarattere">
    <w:name w:val="Testo nota di chiusura Carattere"/>
    <w:basedOn w:val="Carpredefinitoparagrafo"/>
    <w:link w:val="Testonotadichiusura"/>
    <w:uiPriority w:val="98"/>
    <w:semiHidden/>
    <w:rsid w:val="00FB77DA"/>
    <w:rPr>
      <w:sz w:val="20"/>
      <w:szCs w:val="20"/>
      <w:lang w:val="fr-FR"/>
    </w:rPr>
  </w:style>
  <w:style w:type="paragraph" w:styleId="Indirizzodestinatario">
    <w:name w:val="envelope address"/>
    <w:basedOn w:val="Normale"/>
    <w:uiPriority w:val="98"/>
    <w:semiHidden/>
    <w:rsid w:val="00FB77DA"/>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FB77DA"/>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FB77DA"/>
    <w:rPr>
      <w:color w:val="7030A0" w:themeColor="followedHyperlink"/>
      <w:u w:val="single"/>
    </w:rPr>
  </w:style>
  <w:style w:type="character" w:styleId="AcronimoHTML">
    <w:name w:val="HTML Acronym"/>
    <w:basedOn w:val="Carpredefinitoparagrafo"/>
    <w:uiPriority w:val="98"/>
    <w:semiHidden/>
    <w:rsid w:val="00FB77DA"/>
  </w:style>
  <w:style w:type="paragraph" w:styleId="IndirizzoHTML">
    <w:name w:val="HTML Address"/>
    <w:basedOn w:val="Normale"/>
    <w:link w:val="IndirizzoHTMLCarattere"/>
    <w:uiPriority w:val="98"/>
    <w:semiHidden/>
    <w:rsid w:val="00FB77DA"/>
    <w:rPr>
      <w:i/>
      <w:iCs/>
    </w:rPr>
  </w:style>
  <w:style w:type="character" w:customStyle="1" w:styleId="IndirizzoHTMLCarattere">
    <w:name w:val="Indirizzo HTML Carattere"/>
    <w:basedOn w:val="Carpredefinitoparagrafo"/>
    <w:link w:val="IndirizzoHTML"/>
    <w:uiPriority w:val="98"/>
    <w:semiHidden/>
    <w:rsid w:val="00FB77DA"/>
    <w:rPr>
      <w:i/>
      <w:iCs/>
      <w:sz w:val="24"/>
      <w:szCs w:val="24"/>
      <w:lang w:val="fr-FR"/>
    </w:rPr>
  </w:style>
  <w:style w:type="character" w:styleId="CitazioneHTML">
    <w:name w:val="HTML Cite"/>
    <w:basedOn w:val="Carpredefinitoparagrafo"/>
    <w:uiPriority w:val="98"/>
    <w:semiHidden/>
    <w:rsid w:val="00FB77DA"/>
    <w:rPr>
      <w:i/>
      <w:iCs/>
    </w:rPr>
  </w:style>
  <w:style w:type="character" w:styleId="CodiceHTML">
    <w:name w:val="HTML Code"/>
    <w:basedOn w:val="Carpredefinitoparagrafo"/>
    <w:uiPriority w:val="98"/>
    <w:semiHidden/>
    <w:rsid w:val="00FB77DA"/>
    <w:rPr>
      <w:rFonts w:ascii="Consolas" w:hAnsi="Consolas" w:cs="Consolas"/>
      <w:sz w:val="20"/>
      <w:szCs w:val="20"/>
    </w:rPr>
  </w:style>
  <w:style w:type="character" w:styleId="DefinizioneHTML">
    <w:name w:val="HTML Definition"/>
    <w:basedOn w:val="Carpredefinitoparagrafo"/>
    <w:uiPriority w:val="98"/>
    <w:semiHidden/>
    <w:rsid w:val="00FB77DA"/>
    <w:rPr>
      <w:i/>
      <w:iCs/>
    </w:rPr>
  </w:style>
  <w:style w:type="character" w:styleId="TastieraHTML">
    <w:name w:val="HTML Keyboard"/>
    <w:basedOn w:val="Carpredefinitoparagrafo"/>
    <w:uiPriority w:val="98"/>
    <w:semiHidden/>
    <w:rsid w:val="00FB77DA"/>
    <w:rPr>
      <w:rFonts w:ascii="Consolas" w:hAnsi="Consolas" w:cs="Consolas"/>
      <w:sz w:val="20"/>
      <w:szCs w:val="20"/>
    </w:rPr>
  </w:style>
  <w:style w:type="paragraph" w:styleId="PreformattatoHTML">
    <w:name w:val="HTML Preformatted"/>
    <w:basedOn w:val="Normale"/>
    <w:link w:val="PreformattatoHTMLCarattere"/>
    <w:uiPriority w:val="98"/>
    <w:semiHidden/>
    <w:rsid w:val="00FB77DA"/>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FB77DA"/>
    <w:rPr>
      <w:rFonts w:ascii="Consolas" w:hAnsi="Consolas" w:cs="Consolas"/>
      <w:sz w:val="20"/>
      <w:szCs w:val="20"/>
      <w:lang w:val="fr-FR"/>
    </w:rPr>
  </w:style>
  <w:style w:type="character" w:styleId="EsempioHTML">
    <w:name w:val="HTML Sample"/>
    <w:basedOn w:val="Carpredefinitoparagrafo"/>
    <w:uiPriority w:val="98"/>
    <w:semiHidden/>
    <w:rsid w:val="00FB77DA"/>
    <w:rPr>
      <w:rFonts w:ascii="Consolas" w:hAnsi="Consolas" w:cs="Consolas"/>
      <w:sz w:val="24"/>
      <w:szCs w:val="24"/>
    </w:rPr>
  </w:style>
  <w:style w:type="character" w:styleId="MacchinadascrivereHTML">
    <w:name w:val="HTML Typewriter"/>
    <w:basedOn w:val="Carpredefinitoparagrafo"/>
    <w:uiPriority w:val="98"/>
    <w:semiHidden/>
    <w:rsid w:val="00FB77DA"/>
    <w:rPr>
      <w:rFonts w:ascii="Consolas" w:hAnsi="Consolas" w:cs="Consolas"/>
      <w:sz w:val="20"/>
      <w:szCs w:val="20"/>
    </w:rPr>
  </w:style>
  <w:style w:type="character" w:styleId="VariabileHTML">
    <w:name w:val="HTML Variable"/>
    <w:basedOn w:val="Carpredefinitoparagrafo"/>
    <w:uiPriority w:val="98"/>
    <w:semiHidden/>
    <w:rsid w:val="00FB77DA"/>
    <w:rPr>
      <w:i/>
      <w:iCs/>
    </w:rPr>
  </w:style>
  <w:style w:type="paragraph" w:styleId="Indice1">
    <w:name w:val="index 1"/>
    <w:basedOn w:val="Normale"/>
    <w:next w:val="Normale"/>
    <w:autoRedefine/>
    <w:uiPriority w:val="98"/>
    <w:semiHidden/>
    <w:rsid w:val="00FB77DA"/>
    <w:pPr>
      <w:ind w:left="240" w:hanging="240"/>
    </w:pPr>
  </w:style>
  <w:style w:type="paragraph" w:styleId="Indice2">
    <w:name w:val="index 2"/>
    <w:basedOn w:val="Normale"/>
    <w:next w:val="Normale"/>
    <w:autoRedefine/>
    <w:uiPriority w:val="98"/>
    <w:semiHidden/>
    <w:rsid w:val="00FB77DA"/>
    <w:pPr>
      <w:ind w:left="480" w:hanging="240"/>
    </w:pPr>
  </w:style>
  <w:style w:type="paragraph" w:styleId="Indice3">
    <w:name w:val="index 3"/>
    <w:basedOn w:val="Normale"/>
    <w:next w:val="Normale"/>
    <w:autoRedefine/>
    <w:uiPriority w:val="98"/>
    <w:semiHidden/>
    <w:rsid w:val="00FB77DA"/>
    <w:pPr>
      <w:ind w:left="720" w:hanging="240"/>
    </w:pPr>
  </w:style>
  <w:style w:type="paragraph" w:styleId="Indice4">
    <w:name w:val="index 4"/>
    <w:basedOn w:val="Normale"/>
    <w:next w:val="Normale"/>
    <w:autoRedefine/>
    <w:uiPriority w:val="98"/>
    <w:semiHidden/>
    <w:rsid w:val="00FB77DA"/>
    <w:pPr>
      <w:ind w:left="960" w:hanging="240"/>
    </w:pPr>
  </w:style>
  <w:style w:type="paragraph" w:styleId="Indice5">
    <w:name w:val="index 5"/>
    <w:basedOn w:val="Normale"/>
    <w:next w:val="Normale"/>
    <w:autoRedefine/>
    <w:uiPriority w:val="98"/>
    <w:semiHidden/>
    <w:rsid w:val="00FB77DA"/>
    <w:pPr>
      <w:ind w:left="1200" w:hanging="240"/>
    </w:pPr>
  </w:style>
  <w:style w:type="paragraph" w:styleId="Indice6">
    <w:name w:val="index 6"/>
    <w:basedOn w:val="Normale"/>
    <w:next w:val="Normale"/>
    <w:autoRedefine/>
    <w:uiPriority w:val="98"/>
    <w:semiHidden/>
    <w:rsid w:val="00FB77DA"/>
    <w:pPr>
      <w:ind w:left="1440" w:hanging="240"/>
    </w:pPr>
  </w:style>
  <w:style w:type="paragraph" w:styleId="Indice7">
    <w:name w:val="index 7"/>
    <w:basedOn w:val="Normale"/>
    <w:next w:val="Normale"/>
    <w:autoRedefine/>
    <w:uiPriority w:val="98"/>
    <w:semiHidden/>
    <w:rsid w:val="00FB77DA"/>
    <w:pPr>
      <w:ind w:left="1680" w:hanging="240"/>
    </w:pPr>
  </w:style>
  <w:style w:type="paragraph" w:styleId="Indice8">
    <w:name w:val="index 8"/>
    <w:basedOn w:val="Normale"/>
    <w:next w:val="Normale"/>
    <w:autoRedefine/>
    <w:uiPriority w:val="98"/>
    <w:semiHidden/>
    <w:rsid w:val="00FB77DA"/>
    <w:pPr>
      <w:ind w:left="1920" w:hanging="240"/>
    </w:pPr>
  </w:style>
  <w:style w:type="paragraph" w:styleId="Indice9">
    <w:name w:val="index 9"/>
    <w:basedOn w:val="Normale"/>
    <w:next w:val="Normale"/>
    <w:autoRedefine/>
    <w:uiPriority w:val="98"/>
    <w:semiHidden/>
    <w:rsid w:val="00FB77DA"/>
    <w:pPr>
      <w:ind w:left="2160" w:hanging="240"/>
    </w:pPr>
  </w:style>
  <w:style w:type="paragraph" w:styleId="Titoloindice">
    <w:name w:val="index heading"/>
    <w:basedOn w:val="Normale"/>
    <w:next w:val="Indice1"/>
    <w:uiPriority w:val="98"/>
    <w:semiHidden/>
    <w:rsid w:val="00FB77DA"/>
    <w:rPr>
      <w:rFonts w:asciiTheme="majorHAnsi" w:eastAsiaTheme="majorEastAsia" w:hAnsiTheme="majorHAnsi" w:cstheme="majorBidi"/>
      <w:b/>
      <w:bCs/>
    </w:rPr>
  </w:style>
  <w:style w:type="table" w:styleId="Grigliachiara">
    <w:name w:val="Light Grid"/>
    <w:basedOn w:val="Tabellanormale"/>
    <w:uiPriority w:val="62"/>
    <w:semiHidden/>
    <w:rsid w:val="00FB77DA"/>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FB77DA"/>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FB77DA"/>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FB77DA"/>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FB77DA"/>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FB77DA"/>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FB77DA"/>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FB77DA"/>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FB77DA"/>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FB77DA"/>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FB77DA"/>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FB77DA"/>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FB77DA"/>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FB77DA"/>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FB77DA"/>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FB77DA"/>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FB77DA"/>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FB77DA"/>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FB77DA"/>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FB77DA"/>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FB77DA"/>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FB77DA"/>
  </w:style>
  <w:style w:type="paragraph" w:styleId="Elenco">
    <w:name w:val="List"/>
    <w:basedOn w:val="Normale"/>
    <w:uiPriority w:val="98"/>
    <w:semiHidden/>
    <w:rsid w:val="00FB77DA"/>
    <w:pPr>
      <w:ind w:left="283" w:hanging="283"/>
      <w:contextualSpacing/>
    </w:pPr>
  </w:style>
  <w:style w:type="paragraph" w:styleId="Elenco2">
    <w:name w:val="List 2"/>
    <w:basedOn w:val="Normale"/>
    <w:uiPriority w:val="98"/>
    <w:semiHidden/>
    <w:rsid w:val="00FB77DA"/>
    <w:pPr>
      <w:ind w:left="566" w:hanging="283"/>
      <w:contextualSpacing/>
    </w:pPr>
  </w:style>
  <w:style w:type="paragraph" w:styleId="Elenco3">
    <w:name w:val="List 3"/>
    <w:basedOn w:val="Normale"/>
    <w:uiPriority w:val="98"/>
    <w:semiHidden/>
    <w:rsid w:val="00FB77DA"/>
    <w:pPr>
      <w:ind w:left="849" w:hanging="283"/>
      <w:contextualSpacing/>
    </w:pPr>
  </w:style>
  <w:style w:type="paragraph" w:styleId="Elenco4">
    <w:name w:val="List 4"/>
    <w:basedOn w:val="Normale"/>
    <w:uiPriority w:val="98"/>
    <w:semiHidden/>
    <w:rsid w:val="00FB77DA"/>
    <w:pPr>
      <w:ind w:left="1132" w:hanging="283"/>
      <w:contextualSpacing/>
    </w:pPr>
  </w:style>
  <w:style w:type="paragraph" w:styleId="Elenco5">
    <w:name w:val="List 5"/>
    <w:basedOn w:val="Normale"/>
    <w:uiPriority w:val="98"/>
    <w:semiHidden/>
    <w:rsid w:val="00FB77DA"/>
    <w:pPr>
      <w:ind w:left="1415" w:hanging="283"/>
      <w:contextualSpacing/>
    </w:pPr>
  </w:style>
  <w:style w:type="paragraph" w:styleId="Puntoelenco">
    <w:name w:val="List Bullet"/>
    <w:basedOn w:val="Normale"/>
    <w:uiPriority w:val="98"/>
    <w:semiHidden/>
    <w:rsid w:val="00FB77DA"/>
    <w:pPr>
      <w:numPr>
        <w:numId w:val="4"/>
      </w:numPr>
    </w:pPr>
  </w:style>
  <w:style w:type="paragraph" w:styleId="Puntoelenco4">
    <w:name w:val="List Bullet 4"/>
    <w:basedOn w:val="Normale"/>
    <w:uiPriority w:val="98"/>
    <w:semiHidden/>
    <w:rsid w:val="00FB77DA"/>
    <w:pPr>
      <w:numPr>
        <w:numId w:val="7"/>
      </w:numPr>
      <w:contextualSpacing/>
    </w:pPr>
  </w:style>
  <w:style w:type="paragraph" w:styleId="Puntoelenco5">
    <w:name w:val="List Bullet 5"/>
    <w:basedOn w:val="Normale"/>
    <w:uiPriority w:val="98"/>
    <w:semiHidden/>
    <w:rsid w:val="00FB77DA"/>
    <w:pPr>
      <w:numPr>
        <w:numId w:val="8"/>
      </w:numPr>
      <w:contextualSpacing/>
    </w:pPr>
  </w:style>
  <w:style w:type="paragraph" w:styleId="Elencocontinua">
    <w:name w:val="List Continue"/>
    <w:basedOn w:val="Normale"/>
    <w:uiPriority w:val="98"/>
    <w:semiHidden/>
    <w:rsid w:val="00FB77DA"/>
    <w:pPr>
      <w:spacing w:after="120"/>
      <w:ind w:left="283"/>
      <w:contextualSpacing/>
    </w:pPr>
  </w:style>
  <w:style w:type="paragraph" w:styleId="Elencocontinua2">
    <w:name w:val="List Continue 2"/>
    <w:basedOn w:val="Normale"/>
    <w:uiPriority w:val="98"/>
    <w:semiHidden/>
    <w:rsid w:val="00FB77DA"/>
    <w:pPr>
      <w:spacing w:after="120"/>
      <w:ind w:left="566"/>
      <w:contextualSpacing/>
    </w:pPr>
  </w:style>
  <w:style w:type="paragraph" w:styleId="Elencocontinua3">
    <w:name w:val="List Continue 3"/>
    <w:basedOn w:val="Normale"/>
    <w:uiPriority w:val="98"/>
    <w:semiHidden/>
    <w:rsid w:val="00FB77DA"/>
    <w:pPr>
      <w:spacing w:after="120"/>
      <w:ind w:left="849"/>
      <w:contextualSpacing/>
    </w:pPr>
  </w:style>
  <w:style w:type="paragraph" w:styleId="Elencocontinua4">
    <w:name w:val="List Continue 4"/>
    <w:basedOn w:val="Normale"/>
    <w:uiPriority w:val="98"/>
    <w:semiHidden/>
    <w:rsid w:val="00FB77DA"/>
    <w:pPr>
      <w:spacing w:after="120"/>
      <w:ind w:left="1132"/>
      <w:contextualSpacing/>
    </w:pPr>
  </w:style>
  <w:style w:type="paragraph" w:styleId="Elencocontinua5">
    <w:name w:val="List Continue 5"/>
    <w:basedOn w:val="Normale"/>
    <w:uiPriority w:val="98"/>
    <w:semiHidden/>
    <w:rsid w:val="00FB77DA"/>
    <w:pPr>
      <w:spacing w:after="120"/>
      <w:ind w:left="1415"/>
      <w:contextualSpacing/>
    </w:pPr>
  </w:style>
  <w:style w:type="paragraph" w:styleId="Numeroelenco">
    <w:name w:val="List Number"/>
    <w:basedOn w:val="Normale"/>
    <w:uiPriority w:val="98"/>
    <w:semiHidden/>
    <w:rsid w:val="00FB77DA"/>
    <w:pPr>
      <w:numPr>
        <w:numId w:val="9"/>
      </w:numPr>
      <w:contextualSpacing/>
    </w:pPr>
  </w:style>
  <w:style w:type="paragraph" w:styleId="Numeroelenco2">
    <w:name w:val="List Number 2"/>
    <w:basedOn w:val="Normale"/>
    <w:uiPriority w:val="98"/>
    <w:semiHidden/>
    <w:rsid w:val="00FB77DA"/>
    <w:pPr>
      <w:numPr>
        <w:numId w:val="10"/>
      </w:numPr>
      <w:contextualSpacing/>
    </w:pPr>
  </w:style>
  <w:style w:type="paragraph" w:styleId="Numeroelenco3">
    <w:name w:val="List Number 3"/>
    <w:basedOn w:val="Normale"/>
    <w:uiPriority w:val="98"/>
    <w:semiHidden/>
    <w:rsid w:val="00FB77DA"/>
    <w:pPr>
      <w:numPr>
        <w:numId w:val="11"/>
      </w:numPr>
      <w:contextualSpacing/>
    </w:pPr>
  </w:style>
  <w:style w:type="paragraph" w:styleId="Numeroelenco4">
    <w:name w:val="List Number 4"/>
    <w:basedOn w:val="Normale"/>
    <w:uiPriority w:val="98"/>
    <w:semiHidden/>
    <w:rsid w:val="00FB77DA"/>
    <w:pPr>
      <w:numPr>
        <w:numId w:val="12"/>
      </w:numPr>
      <w:contextualSpacing/>
    </w:pPr>
  </w:style>
  <w:style w:type="paragraph" w:styleId="Numeroelenco5">
    <w:name w:val="List Number 5"/>
    <w:basedOn w:val="Normale"/>
    <w:uiPriority w:val="98"/>
    <w:semiHidden/>
    <w:rsid w:val="00FB77DA"/>
    <w:pPr>
      <w:numPr>
        <w:numId w:val="13"/>
      </w:numPr>
      <w:contextualSpacing/>
    </w:pPr>
  </w:style>
  <w:style w:type="paragraph" w:styleId="Testomacro">
    <w:name w:val="macro"/>
    <w:link w:val="TestomacroCarattere"/>
    <w:uiPriority w:val="98"/>
    <w:semiHidden/>
    <w:rsid w:val="00FB77D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FB77DA"/>
    <w:rPr>
      <w:rFonts w:ascii="Consolas" w:eastAsiaTheme="minorEastAsia" w:hAnsi="Consolas" w:cs="Consolas"/>
      <w:sz w:val="20"/>
      <w:szCs w:val="20"/>
    </w:rPr>
  </w:style>
  <w:style w:type="table" w:styleId="Grigliamedia1">
    <w:name w:val="Medium Grid 1"/>
    <w:basedOn w:val="Tabellanormale"/>
    <w:uiPriority w:val="67"/>
    <w:semiHidden/>
    <w:rsid w:val="00FB77DA"/>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FB77DA"/>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FB77DA"/>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FB77DA"/>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FB77DA"/>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FB77DA"/>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FB77DA"/>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FB77DA"/>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FB77DA"/>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FB77DA"/>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FB77D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FB77DA"/>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FB77D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FB77DA"/>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FB77D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FB77D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FB77D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FB77D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FB77D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FB77D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FB77D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FB77DA"/>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FB77DA"/>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FB77DA"/>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FB77DA"/>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FB77DA"/>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FB77DA"/>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FB77DA"/>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FB77DA"/>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FB77DA"/>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FB77DA"/>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FB77D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FB77DA"/>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FB77D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FB77DA"/>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FB77DA"/>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FB77DA"/>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FB77DA"/>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FB77DA"/>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FB77DA"/>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FB77DA"/>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FB77DA"/>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FB77D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FB77D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FB77D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FB77D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FB77D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FB77D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FB77D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FB77D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FB77DA"/>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FB77DA"/>
    <w:rPr>
      <w:rFonts w:ascii="Times New Roman" w:hAnsi="Times New Roman" w:cs="Times New Roman"/>
    </w:rPr>
  </w:style>
  <w:style w:type="paragraph" w:styleId="Rientronormale">
    <w:name w:val="Normal Indent"/>
    <w:basedOn w:val="Normale"/>
    <w:uiPriority w:val="98"/>
    <w:semiHidden/>
    <w:rsid w:val="00FB77DA"/>
    <w:pPr>
      <w:ind w:left="720"/>
    </w:pPr>
  </w:style>
  <w:style w:type="paragraph" w:styleId="Intestazionenota">
    <w:name w:val="Note Heading"/>
    <w:basedOn w:val="Normale"/>
    <w:next w:val="Normale"/>
    <w:link w:val="IntestazionenotaCarattere"/>
    <w:uiPriority w:val="98"/>
    <w:semiHidden/>
    <w:rsid w:val="00FB77DA"/>
  </w:style>
  <w:style w:type="character" w:customStyle="1" w:styleId="IntestazionenotaCarattere">
    <w:name w:val="Intestazione nota Carattere"/>
    <w:basedOn w:val="Carpredefinitoparagrafo"/>
    <w:link w:val="Intestazionenota"/>
    <w:uiPriority w:val="98"/>
    <w:semiHidden/>
    <w:rsid w:val="00FB77DA"/>
    <w:rPr>
      <w:sz w:val="24"/>
      <w:szCs w:val="24"/>
      <w:lang w:val="fr-FR"/>
    </w:rPr>
  </w:style>
  <w:style w:type="character" w:styleId="Testosegnaposto">
    <w:name w:val="Placeholder Text"/>
    <w:basedOn w:val="Carpredefinitoparagrafo"/>
    <w:uiPriority w:val="98"/>
    <w:semiHidden/>
    <w:rsid w:val="00FB77DA"/>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FB77DA"/>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FB77DA"/>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FB77DA"/>
  </w:style>
  <w:style w:type="character" w:customStyle="1" w:styleId="FormuladiaperturaCarattere">
    <w:name w:val="Formula di apertura Carattere"/>
    <w:basedOn w:val="Carpredefinitoparagrafo"/>
    <w:link w:val="Formuladiapertura"/>
    <w:uiPriority w:val="98"/>
    <w:semiHidden/>
    <w:rsid w:val="00FB77DA"/>
    <w:rPr>
      <w:sz w:val="24"/>
      <w:szCs w:val="24"/>
      <w:lang w:val="fr-FR"/>
    </w:rPr>
  </w:style>
  <w:style w:type="paragraph" w:styleId="Firma">
    <w:name w:val="Signature"/>
    <w:basedOn w:val="Normale"/>
    <w:link w:val="FirmaCarattere"/>
    <w:uiPriority w:val="98"/>
    <w:semiHidden/>
    <w:rsid w:val="00FB77DA"/>
    <w:pPr>
      <w:ind w:left="4252"/>
    </w:pPr>
  </w:style>
  <w:style w:type="character" w:customStyle="1" w:styleId="FirmaCarattere">
    <w:name w:val="Firma Carattere"/>
    <w:basedOn w:val="Carpredefinitoparagrafo"/>
    <w:link w:val="Firma"/>
    <w:uiPriority w:val="98"/>
    <w:semiHidden/>
    <w:rsid w:val="00FB77DA"/>
    <w:rPr>
      <w:sz w:val="24"/>
      <w:szCs w:val="24"/>
      <w:lang w:val="fr-FR"/>
    </w:rPr>
  </w:style>
  <w:style w:type="table" w:styleId="Tabellaeffetti3D1">
    <w:name w:val="Table 3D effects 1"/>
    <w:basedOn w:val="Tabellanormale"/>
    <w:uiPriority w:val="99"/>
    <w:semiHidden/>
    <w:unhideWhenUsed/>
    <w:rsid w:val="00FB77DA"/>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FB77DA"/>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FB77DA"/>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FB77DA"/>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FB77DA"/>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FB77DA"/>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FB77DA"/>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FB77DA"/>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FB77DA"/>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FB77DA"/>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FB77DA"/>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FB77DA"/>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FB77DA"/>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FB77DA"/>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FB77DA"/>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FB77DA"/>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FB77DA"/>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FB77D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FB77DA"/>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FB77DA"/>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FB77DA"/>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FB77DA"/>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FB77DA"/>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FB77DA"/>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FB77DA"/>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FB77DA"/>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FB77DA"/>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FB77DA"/>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FB77DA"/>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FB77D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FB77DA"/>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FB77DA"/>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FB77DA"/>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FB77DA"/>
    <w:pPr>
      <w:ind w:left="240" w:hanging="240"/>
    </w:pPr>
  </w:style>
  <w:style w:type="paragraph" w:styleId="Indicedellefigure">
    <w:name w:val="table of figures"/>
    <w:basedOn w:val="Normale"/>
    <w:next w:val="Normale"/>
    <w:uiPriority w:val="98"/>
    <w:semiHidden/>
    <w:rsid w:val="00FB77DA"/>
  </w:style>
  <w:style w:type="table" w:styleId="Tabellaprofessionale">
    <w:name w:val="Table Professional"/>
    <w:basedOn w:val="Tabellanormale"/>
    <w:uiPriority w:val="99"/>
    <w:semiHidden/>
    <w:unhideWhenUsed/>
    <w:rsid w:val="00FB77D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FB77DA"/>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FB77DA"/>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FB77DA"/>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FB77DA"/>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FB77DA"/>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FB77DA"/>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FB77DA"/>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FB77DA"/>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FB77DA"/>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FB77DA"/>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FB77DA"/>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FB77DA"/>
    <w:pPr>
      <w:spacing w:after="100"/>
      <w:ind w:left="1680"/>
    </w:pPr>
  </w:style>
  <w:style w:type="paragraph" w:styleId="Sommario9">
    <w:name w:val="toc 9"/>
    <w:basedOn w:val="Normale"/>
    <w:next w:val="Normale"/>
    <w:autoRedefine/>
    <w:uiPriority w:val="98"/>
    <w:semiHidden/>
    <w:rsid w:val="00FB77DA"/>
    <w:pPr>
      <w:spacing w:after="100"/>
      <w:ind w:left="1920"/>
    </w:pPr>
  </w:style>
  <w:style w:type="paragraph" w:customStyle="1" w:styleId="ECHRFooter">
    <w:name w:val="ECHR_Footer"/>
    <w:aliases w:val="Footer_ECHR"/>
    <w:basedOn w:val="Pidipagina"/>
    <w:uiPriority w:val="57"/>
    <w:semiHidden/>
    <w:rsid w:val="00F9130D"/>
    <w:rPr>
      <w:sz w:val="8"/>
    </w:rPr>
  </w:style>
  <w:style w:type="paragraph" w:customStyle="1" w:styleId="ECHRFooterLine">
    <w:name w:val="ECHR_Footer_Line"/>
    <w:aliases w:val="_Footer_Line"/>
    <w:basedOn w:val="Normale"/>
    <w:next w:val="Normale"/>
    <w:uiPriority w:val="29"/>
    <w:semiHidden/>
    <w:rsid w:val="00FB77DA"/>
    <w:pPr>
      <w:pBdr>
        <w:top w:val="single" w:sz="6" w:space="1" w:color="5F5F5F"/>
      </w:pBdr>
      <w:tabs>
        <w:tab w:val="center" w:pos="3686"/>
        <w:tab w:val="right" w:pos="7371"/>
      </w:tabs>
      <w:ind w:left="-1474" w:right="-1474"/>
    </w:pPr>
    <w:rPr>
      <w:color w:val="5F5F5F"/>
    </w:rPr>
  </w:style>
  <w:style w:type="paragraph" w:customStyle="1" w:styleId="ECHRBullet2">
    <w:name w:val="ECHR_Bullet_2"/>
    <w:aliases w:val="_Bul_2"/>
    <w:basedOn w:val="ECHRBullet1"/>
    <w:uiPriority w:val="23"/>
    <w:semiHidden/>
    <w:rsid w:val="00FB77DA"/>
    <w:pPr>
      <w:numPr>
        <w:ilvl w:val="1"/>
      </w:numPr>
    </w:pPr>
  </w:style>
  <w:style w:type="paragraph" w:customStyle="1" w:styleId="ECHRBullet3">
    <w:name w:val="ECHR_Bullet_3"/>
    <w:aliases w:val="_Bul_3"/>
    <w:basedOn w:val="ECHRBullet2"/>
    <w:uiPriority w:val="23"/>
    <w:semiHidden/>
    <w:rsid w:val="00FB77DA"/>
    <w:pPr>
      <w:numPr>
        <w:ilvl w:val="2"/>
      </w:numPr>
    </w:pPr>
  </w:style>
  <w:style w:type="paragraph" w:customStyle="1" w:styleId="ECHRBullet4">
    <w:name w:val="ECHR_Bullet_4"/>
    <w:aliases w:val="_Bul_4"/>
    <w:basedOn w:val="ECHRBullet3"/>
    <w:uiPriority w:val="23"/>
    <w:semiHidden/>
    <w:rsid w:val="00FB77DA"/>
    <w:pPr>
      <w:numPr>
        <w:ilvl w:val="3"/>
      </w:numPr>
    </w:pPr>
  </w:style>
  <w:style w:type="paragraph" w:customStyle="1" w:styleId="ECHRConfidential">
    <w:name w:val="ECHR_Confidential"/>
    <w:aliases w:val="_Confidential"/>
    <w:basedOn w:val="Normale"/>
    <w:next w:val="Normale"/>
    <w:uiPriority w:val="42"/>
    <w:semiHidden/>
    <w:qFormat/>
    <w:rsid w:val="00FB77DA"/>
    <w:pPr>
      <w:jc w:val="right"/>
    </w:pPr>
    <w:rPr>
      <w:color w:val="C00000"/>
      <w:sz w:val="20"/>
    </w:rPr>
  </w:style>
  <w:style w:type="paragraph" w:customStyle="1" w:styleId="ECHRDecisionBody">
    <w:name w:val="ECHR_Decision_Body"/>
    <w:aliases w:val="_Decision_Body"/>
    <w:basedOn w:val="NormalJustified"/>
    <w:uiPriority w:val="54"/>
    <w:semiHidden/>
    <w:rsid w:val="00FB77DA"/>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FB77DA"/>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FB77DA"/>
    <w:rPr>
      <w:rFonts w:ascii="Arial" w:hAnsi="Arial"/>
      <w:i/>
      <w:color w:val="002856"/>
      <w:sz w:val="32"/>
      <w:szCs w:val="24"/>
      <w:lang w:val="fr-FR"/>
    </w:rPr>
  </w:style>
  <w:style w:type="paragraph" w:customStyle="1" w:styleId="DummyStyle">
    <w:name w:val="Dummy_Style"/>
    <w:aliases w:val="_Dummy"/>
    <w:basedOn w:val="Normale"/>
    <w:semiHidden/>
    <w:qFormat/>
    <w:rsid w:val="00FB77DA"/>
    <w:rPr>
      <w:color w:val="00B050"/>
      <w:sz w:val="22"/>
    </w:rPr>
  </w:style>
  <w:style w:type="paragraph" w:customStyle="1" w:styleId="ECHRFooterLineLandscape">
    <w:name w:val="ECHR_Footer_Line_Landscape"/>
    <w:aliases w:val="_Footer_Line_Landscape"/>
    <w:basedOn w:val="Normale"/>
    <w:uiPriority w:val="29"/>
    <w:semiHidden/>
    <w:rsid w:val="00FB77DA"/>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Justified"/>
    <w:uiPriority w:val="8"/>
    <w:semiHidden/>
    <w:qFormat/>
    <w:rsid w:val="00FB77DA"/>
    <w:pPr>
      <w:ind w:left="567" w:hanging="567"/>
    </w:pPr>
  </w:style>
  <w:style w:type="paragraph" w:customStyle="1" w:styleId="ECHRHeading9">
    <w:name w:val="ECHR_Heading_9"/>
    <w:aliases w:val="_Head_9"/>
    <w:basedOn w:val="Titolo9"/>
    <w:uiPriority w:val="17"/>
    <w:semiHidden/>
    <w:rsid w:val="00FB77DA"/>
    <w:pPr>
      <w:keepNext/>
      <w:keepLines/>
      <w:numPr>
        <w:ilvl w:val="8"/>
        <w:numId w:val="14"/>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FB77DA"/>
    <w:pPr>
      <w:tabs>
        <w:tab w:val="center" w:pos="6146"/>
        <w:tab w:val="right" w:pos="13778"/>
      </w:tabs>
      <w:ind w:left="-1474" w:right="-1474"/>
    </w:pPr>
  </w:style>
  <w:style w:type="paragraph" w:customStyle="1" w:styleId="ECHRParaIndent">
    <w:name w:val="ECHR_Para_Indent"/>
    <w:aliases w:val="_Indent"/>
    <w:basedOn w:val="NormalJustified"/>
    <w:uiPriority w:val="7"/>
    <w:semiHidden/>
    <w:qFormat/>
    <w:rsid w:val="00FB77DA"/>
    <w:pPr>
      <w:spacing w:before="120" w:after="120"/>
      <w:ind w:left="567"/>
    </w:pPr>
  </w:style>
  <w:style w:type="paragraph" w:customStyle="1" w:styleId="ECHRLine">
    <w:name w:val="ECHR_Line"/>
    <w:aliases w:val="_Line"/>
    <w:basedOn w:val="NormalJustified"/>
    <w:next w:val="Normale"/>
    <w:uiPriority w:val="46"/>
    <w:semiHidden/>
    <w:rsid w:val="00FB77DA"/>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FB77DA"/>
    <w:pPr>
      <w:numPr>
        <w:numId w:val="0"/>
      </w:numPr>
      <w:ind w:left="284"/>
    </w:pPr>
  </w:style>
  <w:style w:type="paragraph" w:customStyle="1" w:styleId="ECHRNumberedList1">
    <w:name w:val="ECHR_Numbered_List_1"/>
    <w:aliases w:val="_Num_1"/>
    <w:basedOn w:val="NormalJustified"/>
    <w:uiPriority w:val="23"/>
    <w:semiHidden/>
    <w:qFormat/>
    <w:rsid w:val="00FB77DA"/>
    <w:pPr>
      <w:numPr>
        <w:numId w:val="17"/>
      </w:numPr>
      <w:spacing w:before="60" w:after="60"/>
    </w:pPr>
  </w:style>
  <w:style w:type="paragraph" w:customStyle="1" w:styleId="ECHRNumberedList2">
    <w:name w:val="ECHR_Numbered_List_2"/>
    <w:aliases w:val="_Num_2"/>
    <w:basedOn w:val="ECHRNumberedList1"/>
    <w:uiPriority w:val="23"/>
    <w:semiHidden/>
    <w:rsid w:val="00FB77DA"/>
    <w:pPr>
      <w:numPr>
        <w:ilvl w:val="1"/>
      </w:numPr>
    </w:pPr>
  </w:style>
  <w:style w:type="paragraph" w:customStyle="1" w:styleId="ECHRNumberedList3">
    <w:name w:val="ECHR_Numbered_List_3"/>
    <w:aliases w:val="_Num_3"/>
    <w:basedOn w:val="ECHRNumberedList2"/>
    <w:uiPriority w:val="23"/>
    <w:semiHidden/>
    <w:rsid w:val="00FB77DA"/>
    <w:pPr>
      <w:numPr>
        <w:ilvl w:val="2"/>
      </w:numPr>
    </w:pPr>
  </w:style>
  <w:style w:type="paragraph" w:customStyle="1" w:styleId="ECHRPlaceholder">
    <w:name w:val="ECHR_Placeholder"/>
    <w:aliases w:val="_Placeholder"/>
    <w:basedOn w:val="JuSigned"/>
    <w:uiPriority w:val="31"/>
    <w:rsid w:val="00FB77DA"/>
    <w:rPr>
      <w:color w:val="FFFFFF"/>
    </w:rPr>
  </w:style>
  <w:style w:type="character" w:customStyle="1" w:styleId="ECHRRed">
    <w:name w:val="ECHR_Red"/>
    <w:aliases w:val="_Red"/>
    <w:basedOn w:val="Carpredefinitoparagrafo"/>
    <w:uiPriority w:val="15"/>
    <w:semiHidden/>
    <w:qFormat/>
    <w:rsid w:val="00FB77DA"/>
    <w:rPr>
      <w:color w:val="C00000" w:themeColor="accent2"/>
    </w:rPr>
  </w:style>
  <w:style w:type="paragraph" w:customStyle="1" w:styleId="ECHRHeaderDate">
    <w:name w:val="ECHR_Header_Date"/>
    <w:aliases w:val="_Ref_Date"/>
    <w:basedOn w:val="Normale"/>
    <w:uiPriority w:val="44"/>
    <w:semiHidden/>
    <w:qFormat/>
    <w:rsid w:val="00FB77DA"/>
    <w:pPr>
      <w:jc w:val="right"/>
    </w:pPr>
    <w:rPr>
      <w:sz w:val="20"/>
    </w:rPr>
  </w:style>
  <w:style w:type="paragraph" w:customStyle="1" w:styleId="ECHRHeaderRefIt">
    <w:name w:val="ECHR_Header_Ref_It"/>
    <w:aliases w:val="_Ref_Ital"/>
    <w:basedOn w:val="Normale"/>
    <w:next w:val="ECHRHeaderDate"/>
    <w:uiPriority w:val="43"/>
    <w:semiHidden/>
    <w:qFormat/>
    <w:rsid w:val="00FB77DA"/>
    <w:pPr>
      <w:jc w:val="right"/>
    </w:pPr>
    <w:rPr>
      <w:i/>
      <w:sz w:val="20"/>
    </w:rPr>
  </w:style>
  <w:style w:type="paragraph" w:customStyle="1" w:styleId="ECHRSpacer">
    <w:name w:val="ECHR_Spacer"/>
    <w:aliases w:val="_Spacer"/>
    <w:basedOn w:val="Normale"/>
    <w:uiPriority w:val="45"/>
    <w:semiHidden/>
    <w:rsid w:val="00FB77DA"/>
    <w:rPr>
      <w:sz w:val="4"/>
    </w:rPr>
  </w:style>
  <w:style w:type="paragraph" w:customStyle="1" w:styleId="ECHRTitleCentre1">
    <w:name w:val="ECHR_Title_Centre_1"/>
    <w:aliases w:val="_Title_C_1"/>
    <w:basedOn w:val="Normale"/>
    <w:next w:val="Normale"/>
    <w:uiPriority w:val="26"/>
    <w:semiHidden/>
    <w:qFormat/>
    <w:rsid w:val="00FB77DA"/>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FB77DA"/>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FB77DA"/>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FB77DA"/>
    <w:pPr>
      <w:outlineLvl w:val="0"/>
    </w:pPr>
  </w:style>
  <w:style w:type="paragraph" w:customStyle="1" w:styleId="ECHRTitle1">
    <w:name w:val="ECHR_Title_1"/>
    <w:aliases w:val="_Title_L_1"/>
    <w:basedOn w:val="Normale"/>
    <w:next w:val="Normale"/>
    <w:uiPriority w:val="28"/>
    <w:semiHidden/>
    <w:qFormat/>
    <w:rsid w:val="00FB77DA"/>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FB77DA"/>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FB77DA"/>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FB77DA"/>
    <w:pPr>
      <w:outlineLvl w:val="0"/>
    </w:pPr>
  </w:style>
  <w:style w:type="table" w:customStyle="1" w:styleId="ECHRTable2">
    <w:name w:val="ECHR_Table_2"/>
    <w:basedOn w:val="Tabellanormale"/>
    <w:uiPriority w:val="99"/>
    <w:rsid w:val="00FB77DA"/>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FB77DA"/>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FB77DA"/>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322CE7"/>
    <w:rPr>
      <w:sz w:val="24"/>
      <w:szCs w:val="24"/>
      <w:lang w:val="fr-FR"/>
    </w:rPr>
  </w:style>
  <w:style w:type="table" w:styleId="Tabellagriglia1chiara">
    <w:name w:val="Grid Table 1 Light"/>
    <w:basedOn w:val="Tabellanormale"/>
    <w:uiPriority w:val="46"/>
    <w:semiHidden/>
    <w:rsid w:val="00FB77D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FB77DA"/>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FB77DA"/>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FB77DA"/>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FB77DA"/>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FB77DA"/>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FB77DA"/>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FB77D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FB77DA"/>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FB77DA"/>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FB77DA"/>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FB77DA"/>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FB77DA"/>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FB77DA"/>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FB77D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FB77DA"/>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FB77DA"/>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FB77DA"/>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FB77DA"/>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FB77DA"/>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FB77DA"/>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FB77D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FB77DA"/>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FB77DA"/>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FB77DA"/>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FB77DA"/>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FB77DA"/>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FB77DA"/>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FB77D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FB77D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FB77D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FB77D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FB77D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FB77D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FB77D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FB77D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FB77DA"/>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FB77DA"/>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FB77DA"/>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FB77DA"/>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FB77DA"/>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FB77DA"/>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FB77D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FB77DA"/>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FB77DA"/>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FB77DA"/>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FB77DA"/>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FB77DA"/>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FB77DA"/>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FB77DA"/>
    <w:rPr>
      <w:color w:val="2B579A"/>
      <w:shd w:val="clear" w:color="auto" w:fill="E1DFDD"/>
    </w:rPr>
  </w:style>
  <w:style w:type="table" w:styleId="Tabellaelenco1chiara">
    <w:name w:val="List Table 1 Light"/>
    <w:basedOn w:val="Tabellanormale"/>
    <w:uiPriority w:val="46"/>
    <w:semiHidden/>
    <w:rsid w:val="00FB77D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FB77DA"/>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FB77DA"/>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FB77DA"/>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FB77DA"/>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FB77DA"/>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FB77DA"/>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FB77D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FB77DA"/>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FB77DA"/>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FB77DA"/>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FB77DA"/>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FB77DA"/>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FB77DA"/>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FB77D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FB77DA"/>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FB77DA"/>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FB77DA"/>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FB77DA"/>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FB77DA"/>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FB77DA"/>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FB77D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FB77DA"/>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FB77DA"/>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FB77DA"/>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FB77DA"/>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FB77DA"/>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FB77DA"/>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FB77DA"/>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FB77DA"/>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FB77DA"/>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FB77DA"/>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FB77DA"/>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FB77DA"/>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FB77DA"/>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FB77D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FB77DA"/>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FB77DA"/>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FB77DA"/>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FB77DA"/>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FB77DA"/>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FB77DA"/>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FB77D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FB77DA"/>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FB77DA"/>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FB77DA"/>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FB77DA"/>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FB77DA"/>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FB77DA"/>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FB77DA"/>
    <w:rPr>
      <w:color w:val="2B579A"/>
      <w:shd w:val="clear" w:color="auto" w:fill="E1DFDD"/>
    </w:rPr>
  </w:style>
  <w:style w:type="table" w:styleId="Tabellasemplice-1">
    <w:name w:val="Plain Table 1"/>
    <w:basedOn w:val="Tabellanormale"/>
    <w:uiPriority w:val="41"/>
    <w:semiHidden/>
    <w:rsid w:val="00FB77DA"/>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FB77D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FB77D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FB77D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FB77D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FB77DA"/>
    <w:rPr>
      <w:u w:val="dotted"/>
    </w:rPr>
  </w:style>
  <w:style w:type="character" w:customStyle="1" w:styleId="SmartLink">
    <w:name w:val="Smart Link"/>
    <w:basedOn w:val="Carpredefinitoparagrafo"/>
    <w:uiPriority w:val="99"/>
    <w:semiHidden/>
    <w:unhideWhenUsed/>
    <w:rsid w:val="00FB77DA"/>
    <w:rPr>
      <w:color w:val="0000FF"/>
      <w:u w:val="single"/>
      <w:shd w:val="clear" w:color="auto" w:fill="F3F2F1"/>
    </w:rPr>
  </w:style>
  <w:style w:type="table" w:styleId="Grigliatabellachiara">
    <w:name w:val="Grid Table Light"/>
    <w:basedOn w:val="Tabellanormale"/>
    <w:uiPriority w:val="40"/>
    <w:semiHidden/>
    <w:rsid w:val="00FB77DA"/>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Menzionenonrisolta1">
    <w:name w:val="Menzione non risolta1"/>
    <w:basedOn w:val="Carpredefinitoparagrafo"/>
    <w:uiPriority w:val="99"/>
    <w:semiHidden/>
    <w:unhideWhenUsed/>
    <w:rsid w:val="00FB77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5808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CD1CB-9BBF-40BF-96A9-43B60A4AE8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BEAF84-9D57-46B9-BDFD-C70E60E9A29F}">
  <ds:schemaRefs>
    <ds:schemaRef ds:uri="http://schemas.microsoft.com/sharepoint/v3/contenttype/forms"/>
  </ds:schemaRefs>
</ds:datastoreItem>
</file>

<file path=customXml/itemProps3.xml><?xml version="1.0" encoding="utf-8"?>
<ds:datastoreItem xmlns:ds="http://schemas.openxmlformats.org/officeDocument/2006/customXml" ds:itemID="{F4659162-9B55-40C0-8855-46D0DDB94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674B99D-88F1-4013-BDF6-22AADC11C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1649</Words>
  <Characters>9402</Characters>
  <Application>Microsoft Office Word</Application>
  <DocSecurity>0</DocSecurity>
  <Lines>78</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Décision</vt:lpstr>
    </vt:vector>
  </TitlesOfParts>
  <Manager/>
  <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2022-12-29T10:45:00Z</dcterms:created>
  <dcterms:modified xsi:type="dcterms:W3CDTF">2022-12-29T10:45:00Z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51531/14</vt:lpwstr>
  </property>
  <property fmtid="{D5CDD505-2E9C-101B-9397-08002B2CF9AE}" pid="4" name="CASEID">
    <vt:lpwstr>1043245</vt:lpwstr>
  </property>
  <property fmtid="{D5CDD505-2E9C-101B-9397-08002B2CF9AE}" pid="5" name="ContentTypeId">
    <vt:lpwstr>0x010100558EB02BDB9E204AB350EDD385B68E10</vt:lpwstr>
  </property>
</Properties>
</file>